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865" w:rsidRPr="009C5F2E" w:rsidRDefault="00113865" w:rsidP="008442AA">
      <w:pPr>
        <w:snapToGrid w:val="0"/>
        <w:spacing w:afterLines="50"/>
        <w:rPr>
          <w:rFonts w:ascii="黑体" w:eastAsia="黑体" w:hAnsi="黑体"/>
        </w:rPr>
      </w:pPr>
    </w:p>
    <w:p w:rsidR="00113865" w:rsidRPr="009C5F2E" w:rsidRDefault="00113865" w:rsidP="008442AA">
      <w:pPr>
        <w:snapToGrid w:val="0"/>
        <w:spacing w:afterLines="50"/>
        <w:rPr>
          <w:rFonts w:ascii="黑体" w:eastAsia="黑体" w:hAnsi="黑体"/>
        </w:rPr>
      </w:pPr>
      <w:r w:rsidRPr="009C5F2E">
        <w:rPr>
          <w:rFonts w:ascii="黑体" w:eastAsia="黑体" w:hAnsi="黑体" w:hint="eastAsia"/>
        </w:rPr>
        <w:t>ICS点击此处添加ICS号</w:t>
      </w:r>
    </w:p>
    <w:p w:rsidR="00113865" w:rsidRPr="009C5F2E" w:rsidRDefault="00113865" w:rsidP="008442AA">
      <w:pPr>
        <w:snapToGrid w:val="0"/>
        <w:spacing w:afterLines="50"/>
        <w:rPr>
          <w:rFonts w:ascii="黑体" w:eastAsia="黑体" w:hAnsi="黑体"/>
          <w:sz w:val="84"/>
          <w:szCs w:val="84"/>
        </w:rPr>
      </w:pPr>
      <w:r w:rsidRPr="009C5F2E">
        <w:rPr>
          <w:rFonts w:ascii="黑体" w:eastAsia="黑体" w:hAnsi="黑体" w:hint="eastAsia"/>
        </w:rPr>
        <w:t xml:space="preserve">点击此处添加中国标准文献分类号                                                       </w:t>
      </w:r>
    </w:p>
    <w:p w:rsidR="00113865" w:rsidRPr="009C5F2E" w:rsidRDefault="00113865" w:rsidP="008442AA">
      <w:pPr>
        <w:snapToGrid w:val="0"/>
        <w:spacing w:afterLines="50"/>
        <w:jc w:val="center"/>
        <w:rPr>
          <w:rFonts w:ascii="黑体" w:eastAsia="黑体" w:hAnsi="黑体"/>
          <w:b/>
          <w:sz w:val="84"/>
          <w:szCs w:val="84"/>
        </w:rPr>
      </w:pPr>
      <w:r w:rsidRPr="009C5F2E">
        <w:rPr>
          <w:rFonts w:ascii="黑体" w:eastAsia="黑体" w:hAnsi="黑体" w:hint="eastAsia"/>
          <w:b/>
          <w:sz w:val="84"/>
          <w:szCs w:val="84"/>
        </w:rPr>
        <w:t>团   体  标   准</w:t>
      </w:r>
    </w:p>
    <w:p w:rsidR="00113865" w:rsidRPr="009C5F2E" w:rsidRDefault="00113865" w:rsidP="008442AA">
      <w:pPr>
        <w:pBdr>
          <w:bottom w:val="single" w:sz="4" w:space="0" w:color="auto"/>
        </w:pBdr>
        <w:snapToGrid w:val="0"/>
        <w:spacing w:afterLines="50"/>
        <w:jc w:val="right"/>
        <w:rPr>
          <w:rFonts w:ascii="黑体" w:eastAsia="黑体" w:hAnsi="黑体"/>
          <w:b/>
          <w:sz w:val="28"/>
          <w:szCs w:val="28"/>
        </w:rPr>
      </w:pPr>
      <w:r w:rsidRPr="009C5F2E">
        <w:rPr>
          <w:rFonts w:ascii="黑体" w:eastAsia="黑体" w:hAnsi="黑体" w:hint="eastAsia"/>
          <w:b/>
          <w:sz w:val="36"/>
          <w:szCs w:val="36"/>
        </w:rPr>
        <w:t xml:space="preserve"> </w:t>
      </w:r>
      <w:r w:rsidRPr="009C5F2E">
        <w:rPr>
          <w:rFonts w:ascii="黑体" w:eastAsia="黑体" w:hAnsi="黑体" w:hint="eastAsia"/>
          <w:b/>
          <w:sz w:val="28"/>
          <w:szCs w:val="28"/>
        </w:rPr>
        <w:t xml:space="preserve">T/CTWPDA </w:t>
      </w:r>
      <w:r w:rsidRPr="009C5F2E">
        <w:rPr>
          <w:shd w:val="pct10" w:color="auto" w:fill="FFFFFF"/>
        </w:rPr>
        <w:t>XX</w:t>
      </w:r>
      <w:r w:rsidRPr="009C5F2E">
        <w:rPr>
          <w:rFonts w:ascii="黑体" w:eastAsia="黑体" w:hAnsi="黑体" w:hint="eastAsia"/>
          <w:b/>
          <w:sz w:val="28"/>
          <w:szCs w:val="28"/>
        </w:rPr>
        <w:t xml:space="preserve"> -2020</w:t>
      </w:r>
    </w:p>
    <w:p w:rsidR="00113865" w:rsidRPr="009C5F2E" w:rsidRDefault="00113865" w:rsidP="008442AA">
      <w:pPr>
        <w:snapToGrid w:val="0"/>
        <w:spacing w:afterLines="50"/>
        <w:rPr>
          <w:rFonts w:ascii="黑体" w:eastAsia="黑体" w:hAnsi="黑体"/>
          <w:b/>
          <w:sz w:val="28"/>
          <w:szCs w:val="28"/>
        </w:rPr>
      </w:pPr>
    </w:p>
    <w:p w:rsidR="00113865" w:rsidRPr="009C5F2E" w:rsidRDefault="00113865" w:rsidP="008442AA">
      <w:pPr>
        <w:snapToGrid w:val="0"/>
        <w:spacing w:afterLines="50"/>
        <w:ind w:right="600"/>
        <w:rPr>
          <w:rFonts w:ascii="黑体" w:eastAsia="黑体" w:hAnsi="黑体"/>
          <w:b/>
          <w:sz w:val="30"/>
          <w:szCs w:val="30"/>
        </w:rPr>
      </w:pPr>
    </w:p>
    <w:p w:rsidR="00113865" w:rsidRPr="009C5F2E" w:rsidRDefault="00113865" w:rsidP="008442AA">
      <w:pPr>
        <w:snapToGrid w:val="0"/>
        <w:spacing w:afterLines="50"/>
        <w:ind w:right="600"/>
        <w:rPr>
          <w:rFonts w:ascii="黑体" w:eastAsia="黑体" w:hAnsi="黑体"/>
          <w:b/>
          <w:sz w:val="30"/>
          <w:szCs w:val="30"/>
        </w:rPr>
      </w:pPr>
    </w:p>
    <w:p w:rsidR="00113865" w:rsidRPr="009C5F2E" w:rsidRDefault="00113865" w:rsidP="008442AA">
      <w:pPr>
        <w:snapToGrid w:val="0"/>
        <w:spacing w:afterLines="50"/>
        <w:ind w:right="600"/>
        <w:rPr>
          <w:rFonts w:ascii="黑体" w:eastAsia="黑体" w:hAnsi="黑体"/>
          <w:b/>
          <w:sz w:val="30"/>
          <w:szCs w:val="30"/>
        </w:rPr>
      </w:pPr>
    </w:p>
    <w:p w:rsidR="00113865" w:rsidRPr="009C5F2E" w:rsidRDefault="00113865" w:rsidP="008442AA">
      <w:pPr>
        <w:snapToGrid w:val="0"/>
        <w:spacing w:afterLines="50"/>
        <w:ind w:left="2" w:right="33"/>
        <w:jc w:val="center"/>
        <w:rPr>
          <w:rFonts w:ascii="黑体" w:eastAsia="黑体" w:hAnsi="黑体"/>
          <w:b/>
          <w:sz w:val="52"/>
          <w:szCs w:val="52"/>
        </w:rPr>
      </w:pPr>
      <w:r w:rsidRPr="009C5F2E">
        <w:rPr>
          <w:rFonts w:ascii="黑体" w:eastAsia="黑体" w:hAnsi="黑体" w:hint="eastAsia"/>
          <w:b/>
          <w:sz w:val="52"/>
          <w:szCs w:val="52"/>
        </w:rPr>
        <w:t>木门及定制企业等级划分规范</w:t>
      </w:r>
    </w:p>
    <w:p w:rsidR="00113865" w:rsidRPr="009C5F2E" w:rsidRDefault="00113865" w:rsidP="008442AA">
      <w:pPr>
        <w:snapToGrid w:val="0"/>
        <w:spacing w:afterLines="50"/>
        <w:ind w:leftChars="-203" w:right="33" w:hangingChars="152" w:hanging="426"/>
        <w:rPr>
          <w:rFonts w:ascii="黑体" w:eastAsia="黑体" w:hAnsi="黑体"/>
          <w:sz w:val="28"/>
          <w:szCs w:val="28"/>
        </w:rPr>
      </w:pPr>
      <w:r w:rsidRPr="009C5F2E">
        <w:rPr>
          <w:rFonts w:ascii="黑体" w:eastAsia="黑体" w:hAnsi="黑体" w:hint="eastAsia"/>
          <w:sz w:val="28"/>
          <w:szCs w:val="28"/>
        </w:rPr>
        <w:t xml:space="preserve">Specification for grading of wooden door and </w:t>
      </w:r>
      <w:r w:rsidRPr="009C5F2E">
        <w:rPr>
          <w:rFonts w:ascii="黑体" w:eastAsia="黑体" w:hAnsi="黑体"/>
          <w:sz w:val="28"/>
          <w:szCs w:val="28"/>
        </w:rPr>
        <w:t>customized</w:t>
      </w:r>
      <w:r w:rsidRPr="009C5F2E">
        <w:rPr>
          <w:rFonts w:ascii="黑体" w:eastAsia="黑体" w:hAnsi="黑体" w:hint="eastAsia"/>
          <w:sz w:val="28"/>
          <w:szCs w:val="28"/>
        </w:rPr>
        <w:t xml:space="preserve"> </w:t>
      </w:r>
      <w:r w:rsidR="009B118E" w:rsidRPr="009C5F2E">
        <w:rPr>
          <w:rFonts w:ascii="黑体" w:eastAsia="黑体" w:hAnsi="黑体" w:hint="eastAsia"/>
          <w:sz w:val="28"/>
          <w:szCs w:val="28"/>
        </w:rPr>
        <w:t>enterprise</w:t>
      </w:r>
    </w:p>
    <w:p w:rsidR="00113865" w:rsidRPr="009C5F2E" w:rsidRDefault="00113865" w:rsidP="008442AA">
      <w:pPr>
        <w:snapToGrid w:val="0"/>
        <w:spacing w:afterLines="50"/>
        <w:ind w:left="105" w:right="600" w:hangingChars="50" w:hanging="105"/>
        <w:rPr>
          <w:rFonts w:ascii="黑体" w:eastAsia="黑体" w:hAnsi="黑体"/>
        </w:rPr>
      </w:pPr>
    </w:p>
    <w:p w:rsidR="00113865" w:rsidRPr="009C5F2E" w:rsidRDefault="00113865" w:rsidP="008442AA">
      <w:pPr>
        <w:snapToGrid w:val="0"/>
        <w:spacing w:afterLines="50"/>
        <w:ind w:left="2" w:right="33"/>
        <w:jc w:val="center"/>
        <w:rPr>
          <w:rFonts w:ascii="黑体" w:eastAsia="黑体" w:hAnsi="黑体"/>
          <w:b/>
          <w:sz w:val="30"/>
          <w:szCs w:val="30"/>
        </w:rPr>
      </w:pPr>
      <w:r w:rsidRPr="009C5F2E">
        <w:rPr>
          <w:rFonts w:ascii="黑体" w:eastAsia="黑体" w:hAnsi="黑体" w:hint="eastAsia"/>
          <w:b/>
          <w:sz w:val="30"/>
          <w:szCs w:val="30"/>
        </w:rPr>
        <w:t>（征求意见稿）</w:t>
      </w:r>
    </w:p>
    <w:p w:rsidR="00113865" w:rsidRPr="009C5F2E" w:rsidRDefault="00113865" w:rsidP="008442AA">
      <w:pPr>
        <w:snapToGrid w:val="0"/>
        <w:spacing w:afterLines="50"/>
        <w:ind w:right="600"/>
        <w:rPr>
          <w:rFonts w:ascii="黑体" w:eastAsia="黑体" w:hAnsi="黑体"/>
          <w:b/>
          <w:sz w:val="30"/>
          <w:szCs w:val="30"/>
        </w:rPr>
      </w:pPr>
    </w:p>
    <w:p w:rsidR="00113865" w:rsidRPr="009C5F2E" w:rsidRDefault="00113865" w:rsidP="008442AA">
      <w:pPr>
        <w:snapToGrid w:val="0"/>
        <w:spacing w:afterLines="50"/>
        <w:ind w:right="600"/>
        <w:rPr>
          <w:rFonts w:ascii="黑体" w:eastAsia="黑体" w:hAnsi="黑体"/>
          <w:b/>
          <w:sz w:val="30"/>
          <w:szCs w:val="30"/>
        </w:rPr>
      </w:pPr>
    </w:p>
    <w:p w:rsidR="00113865" w:rsidRPr="009C5F2E" w:rsidRDefault="00113865" w:rsidP="008442AA">
      <w:pPr>
        <w:snapToGrid w:val="0"/>
        <w:spacing w:afterLines="50"/>
        <w:ind w:right="600"/>
        <w:rPr>
          <w:rFonts w:ascii="黑体" w:eastAsia="黑体" w:hAnsi="黑体"/>
          <w:b/>
          <w:sz w:val="30"/>
          <w:szCs w:val="30"/>
        </w:rPr>
      </w:pPr>
    </w:p>
    <w:p w:rsidR="00113865" w:rsidRPr="009C5F2E" w:rsidRDefault="00113865" w:rsidP="008442AA">
      <w:pPr>
        <w:snapToGrid w:val="0"/>
        <w:spacing w:afterLines="50"/>
        <w:ind w:right="600"/>
        <w:rPr>
          <w:rFonts w:ascii="黑体" w:eastAsia="黑体" w:hAnsi="黑体"/>
          <w:b/>
          <w:sz w:val="30"/>
          <w:szCs w:val="30"/>
        </w:rPr>
      </w:pPr>
    </w:p>
    <w:p w:rsidR="00113865" w:rsidRPr="009C5F2E" w:rsidRDefault="00113865" w:rsidP="008442AA">
      <w:pPr>
        <w:pBdr>
          <w:bottom w:val="single" w:sz="4" w:space="0" w:color="auto"/>
        </w:pBdr>
        <w:snapToGrid w:val="0"/>
        <w:spacing w:afterLines="50"/>
        <w:ind w:left="2" w:right="47"/>
        <w:jc w:val="center"/>
        <w:rPr>
          <w:rFonts w:ascii="黑体" w:eastAsia="黑体" w:hAnsi="黑体"/>
          <w:b/>
          <w:sz w:val="30"/>
          <w:szCs w:val="30"/>
        </w:rPr>
      </w:pPr>
      <w:r w:rsidRPr="009C5F2E">
        <w:rPr>
          <w:rFonts w:ascii="黑体" w:eastAsia="黑体" w:hAnsi="黑体" w:hint="eastAsia"/>
          <w:b/>
          <w:sz w:val="28"/>
          <w:szCs w:val="28"/>
          <w:shd w:val="pct10" w:color="auto" w:fill="FFFFFF"/>
        </w:rPr>
        <w:t>2020-xx-xx</w:t>
      </w:r>
      <w:r w:rsidRPr="009C5F2E">
        <w:rPr>
          <w:rFonts w:ascii="黑体" w:eastAsia="黑体" w:hAnsi="黑体" w:hint="eastAsia"/>
          <w:b/>
          <w:sz w:val="30"/>
          <w:szCs w:val="30"/>
        </w:rPr>
        <w:t xml:space="preserve"> 发布     </w:t>
      </w:r>
      <w:r w:rsidRPr="009C5F2E">
        <w:rPr>
          <w:rFonts w:ascii="黑体" w:eastAsia="黑体" w:hAnsi="黑体"/>
          <w:b/>
          <w:sz w:val="30"/>
          <w:szCs w:val="30"/>
        </w:rPr>
        <w:t xml:space="preserve">  </w:t>
      </w:r>
      <w:r w:rsidRPr="009C5F2E">
        <w:rPr>
          <w:rFonts w:ascii="黑体" w:eastAsia="黑体" w:hAnsi="黑体" w:hint="eastAsia"/>
          <w:b/>
          <w:sz w:val="30"/>
          <w:szCs w:val="30"/>
        </w:rPr>
        <w:t xml:space="preserve">             </w:t>
      </w:r>
      <w:r w:rsidRPr="009C5F2E">
        <w:rPr>
          <w:rFonts w:ascii="黑体" w:eastAsia="黑体" w:hAnsi="黑体" w:hint="eastAsia"/>
          <w:b/>
          <w:sz w:val="28"/>
          <w:szCs w:val="28"/>
          <w:shd w:val="pct10" w:color="auto" w:fill="FFFFFF"/>
        </w:rPr>
        <w:t>2020-xx-xx</w:t>
      </w:r>
      <w:r w:rsidRPr="009C5F2E">
        <w:rPr>
          <w:rFonts w:ascii="黑体" w:eastAsia="黑体" w:hAnsi="黑体" w:hint="eastAsia"/>
          <w:b/>
          <w:sz w:val="30"/>
          <w:szCs w:val="30"/>
        </w:rPr>
        <w:t xml:space="preserve"> 实施</w:t>
      </w:r>
    </w:p>
    <w:p w:rsidR="00113865" w:rsidRPr="009C5F2E" w:rsidRDefault="00113865" w:rsidP="008442AA">
      <w:pPr>
        <w:snapToGrid w:val="0"/>
        <w:spacing w:afterLines="50"/>
        <w:ind w:left="2" w:right="47"/>
        <w:jc w:val="center"/>
        <w:rPr>
          <w:rFonts w:ascii="黑体" w:eastAsia="黑体" w:hAnsi="黑体"/>
          <w:b/>
          <w:sz w:val="30"/>
          <w:szCs w:val="30"/>
        </w:rPr>
      </w:pPr>
    </w:p>
    <w:p w:rsidR="00113865" w:rsidRPr="009C5F2E" w:rsidRDefault="00113865" w:rsidP="008442AA">
      <w:pPr>
        <w:snapToGrid w:val="0"/>
        <w:spacing w:afterLines="50"/>
        <w:ind w:right="47"/>
        <w:jc w:val="center"/>
        <w:rPr>
          <w:rFonts w:ascii="黑体" w:eastAsia="黑体" w:hAnsi="黑体"/>
          <w:b/>
          <w:sz w:val="28"/>
          <w:szCs w:val="28"/>
        </w:rPr>
      </w:pPr>
      <w:r w:rsidRPr="009C5F2E">
        <w:rPr>
          <w:rFonts w:ascii="黑体" w:eastAsia="黑体" w:hAnsi="黑体" w:hint="eastAsia"/>
          <w:b/>
          <w:sz w:val="36"/>
          <w:szCs w:val="36"/>
        </w:rPr>
        <w:t xml:space="preserve">中 国 木 材 与 木 制 品 流 通 协 会   </w:t>
      </w:r>
      <w:r w:rsidRPr="009C5F2E">
        <w:rPr>
          <w:rFonts w:ascii="黑体" w:eastAsia="黑体" w:hAnsi="黑体" w:hint="eastAsia"/>
          <w:b/>
          <w:sz w:val="28"/>
          <w:szCs w:val="28"/>
        </w:rPr>
        <w:t>发布</w:t>
      </w:r>
    </w:p>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Pr>
        <w:pStyle w:val="aa"/>
        <w:rPr>
          <w:rFonts w:hAnsi="黑体"/>
        </w:rPr>
      </w:pPr>
      <w:r w:rsidRPr="009C5F2E">
        <w:rPr>
          <w:rFonts w:hAnsi="黑体" w:hint="eastAsia"/>
        </w:rPr>
        <w:lastRenderedPageBreak/>
        <w:t>目</w:t>
      </w:r>
      <w:bookmarkStart w:id="0" w:name="BKML"/>
      <w:r w:rsidRPr="009C5F2E">
        <w:t>  </w:t>
      </w:r>
      <w:r w:rsidRPr="009C5F2E">
        <w:rPr>
          <w:rFonts w:hAnsi="黑体" w:hint="eastAsia"/>
        </w:rPr>
        <w:t>次</w:t>
      </w:r>
      <w:bookmarkEnd w:id="0"/>
    </w:p>
    <w:p w:rsidR="00113865" w:rsidRPr="009C5F2E" w:rsidRDefault="00C16D61" w:rsidP="009B118E">
      <w:pPr>
        <w:pStyle w:val="1"/>
        <w:spacing w:before="78" w:after="78"/>
        <w:rPr>
          <w:rStyle w:val="a9"/>
          <w:color w:val="auto"/>
        </w:rPr>
      </w:pPr>
      <w:r w:rsidRPr="00C16D61">
        <w:fldChar w:fldCharType="begin" w:fldLock="1"/>
      </w:r>
      <w:r w:rsidR="00113865" w:rsidRPr="009C5F2E">
        <w:instrText xml:space="preserve"> </w:instrText>
      </w:r>
      <w:r w:rsidR="00113865" w:rsidRPr="009C5F2E">
        <w:rPr>
          <w:rFonts w:hint="eastAsia"/>
        </w:rPr>
        <w:instrText>TOC \h \z \t"前言、引言标题,1,参考文献、索引标题,1,章标题,1,参考文献,1,附录标识,1" \* MERGEFORMAT</w:instrText>
      </w:r>
      <w:r w:rsidR="00113865" w:rsidRPr="009C5F2E">
        <w:instrText xml:space="preserve"> </w:instrText>
      </w:r>
      <w:r w:rsidRPr="00C16D61">
        <w:fldChar w:fldCharType="separate"/>
      </w:r>
      <w:hyperlink w:anchor="_Toc312255128" w:history="1">
        <w:r w:rsidR="00113865" w:rsidRPr="009C5F2E">
          <w:rPr>
            <w:rStyle w:val="a9"/>
            <w:rFonts w:hint="eastAsia"/>
            <w:color w:val="auto"/>
          </w:rPr>
          <w:t>前言</w:t>
        </w:r>
        <w:r w:rsidR="00113865" w:rsidRPr="009C5F2E">
          <w:rPr>
            <w:rStyle w:val="a9"/>
            <w:color w:val="auto"/>
          </w:rPr>
          <w:tab/>
        </w:r>
        <w:r w:rsidRPr="009C5F2E">
          <w:fldChar w:fldCharType="begin" w:fldLock="1"/>
        </w:r>
        <w:r w:rsidR="00113865" w:rsidRPr="009C5F2E">
          <w:rPr>
            <w:rStyle w:val="a9"/>
            <w:color w:val="auto"/>
          </w:rPr>
          <w:instrText xml:space="preserve"> PAGEREF _Toc312255128 \h </w:instrText>
        </w:r>
        <w:r w:rsidRPr="009C5F2E">
          <w:fldChar w:fldCharType="separate"/>
        </w:r>
        <w:r w:rsidR="00113865" w:rsidRPr="009C5F2E">
          <w:rPr>
            <w:rStyle w:val="a9"/>
            <w:color w:val="auto"/>
          </w:rPr>
          <w:t>I</w:t>
        </w:r>
        <w:r w:rsidRPr="009C5F2E">
          <w:fldChar w:fldCharType="end"/>
        </w:r>
      </w:hyperlink>
    </w:p>
    <w:p w:rsidR="00113865" w:rsidRPr="009C5F2E" w:rsidRDefault="00C16D61" w:rsidP="009B118E">
      <w:pPr>
        <w:pStyle w:val="1"/>
        <w:spacing w:before="78" w:after="78"/>
        <w:rPr>
          <w:rStyle w:val="a9"/>
          <w:color w:val="auto"/>
        </w:rPr>
      </w:pPr>
      <w:hyperlink w:anchor="_Toc312255129" w:history="1">
        <w:r w:rsidR="00113865" w:rsidRPr="009C5F2E">
          <w:rPr>
            <w:rStyle w:val="a9"/>
            <w:color w:val="auto"/>
          </w:rPr>
          <w:t>1</w:t>
        </w:r>
        <w:r w:rsidR="00113865" w:rsidRPr="009C5F2E">
          <w:rPr>
            <w:rStyle w:val="a9"/>
            <w:rFonts w:hint="eastAsia"/>
            <w:color w:val="auto"/>
          </w:rPr>
          <w:t xml:space="preserve">　范围</w:t>
        </w:r>
        <w:r w:rsidR="00113865" w:rsidRPr="009C5F2E">
          <w:rPr>
            <w:rStyle w:val="a9"/>
            <w:color w:val="auto"/>
          </w:rPr>
          <w:tab/>
        </w:r>
        <w:r w:rsidRPr="009C5F2E">
          <w:fldChar w:fldCharType="begin" w:fldLock="1"/>
        </w:r>
        <w:r w:rsidR="00113865" w:rsidRPr="009C5F2E">
          <w:rPr>
            <w:rStyle w:val="a9"/>
            <w:color w:val="auto"/>
          </w:rPr>
          <w:instrText xml:space="preserve"> PAGEREF _Toc312255129 \h </w:instrText>
        </w:r>
        <w:r w:rsidRPr="009C5F2E">
          <w:fldChar w:fldCharType="separate"/>
        </w:r>
        <w:r w:rsidR="00113865" w:rsidRPr="009C5F2E">
          <w:rPr>
            <w:rStyle w:val="a9"/>
            <w:color w:val="auto"/>
          </w:rPr>
          <w:t>1</w:t>
        </w:r>
        <w:r w:rsidRPr="009C5F2E">
          <w:fldChar w:fldCharType="end"/>
        </w:r>
      </w:hyperlink>
    </w:p>
    <w:p w:rsidR="00113865" w:rsidRPr="009C5F2E" w:rsidRDefault="00C16D61" w:rsidP="009B118E">
      <w:pPr>
        <w:pStyle w:val="1"/>
        <w:spacing w:before="78" w:after="78"/>
        <w:rPr>
          <w:rStyle w:val="a9"/>
          <w:color w:val="auto"/>
        </w:rPr>
      </w:pPr>
      <w:hyperlink w:anchor="_Toc312255130" w:history="1">
        <w:r w:rsidR="00113865" w:rsidRPr="009C5F2E">
          <w:rPr>
            <w:rStyle w:val="a9"/>
            <w:color w:val="auto"/>
          </w:rPr>
          <w:t>2</w:t>
        </w:r>
        <w:r w:rsidR="00113865" w:rsidRPr="009C5F2E">
          <w:rPr>
            <w:rStyle w:val="a9"/>
            <w:rFonts w:hint="eastAsia"/>
            <w:color w:val="auto"/>
          </w:rPr>
          <w:t xml:space="preserve">　规范性引用文件</w:t>
        </w:r>
        <w:r w:rsidR="00113865" w:rsidRPr="009C5F2E">
          <w:rPr>
            <w:rStyle w:val="a9"/>
            <w:color w:val="auto"/>
          </w:rPr>
          <w:tab/>
        </w:r>
        <w:r w:rsidRPr="009C5F2E">
          <w:fldChar w:fldCharType="begin" w:fldLock="1"/>
        </w:r>
        <w:r w:rsidR="00113865" w:rsidRPr="009C5F2E">
          <w:rPr>
            <w:rStyle w:val="a9"/>
            <w:color w:val="auto"/>
          </w:rPr>
          <w:instrText xml:space="preserve"> PAGEREF _Toc312255130 \h </w:instrText>
        </w:r>
        <w:r w:rsidRPr="009C5F2E">
          <w:fldChar w:fldCharType="separate"/>
        </w:r>
        <w:r w:rsidR="00113865" w:rsidRPr="009C5F2E">
          <w:rPr>
            <w:rStyle w:val="a9"/>
            <w:color w:val="auto"/>
          </w:rPr>
          <w:t>1</w:t>
        </w:r>
        <w:r w:rsidRPr="009C5F2E">
          <w:fldChar w:fldCharType="end"/>
        </w:r>
      </w:hyperlink>
    </w:p>
    <w:p w:rsidR="00113865" w:rsidRPr="009C5F2E" w:rsidRDefault="00C16D61" w:rsidP="009B118E">
      <w:pPr>
        <w:pStyle w:val="1"/>
        <w:spacing w:before="78" w:after="78"/>
        <w:rPr>
          <w:rStyle w:val="a9"/>
          <w:color w:val="auto"/>
        </w:rPr>
      </w:pPr>
      <w:hyperlink w:anchor="_Toc312255131" w:history="1">
        <w:r w:rsidR="00113865" w:rsidRPr="009C5F2E">
          <w:rPr>
            <w:rStyle w:val="a9"/>
            <w:color w:val="auto"/>
          </w:rPr>
          <w:t>3</w:t>
        </w:r>
        <w:r w:rsidR="00113865" w:rsidRPr="009C5F2E">
          <w:rPr>
            <w:rStyle w:val="a9"/>
            <w:rFonts w:hint="eastAsia"/>
            <w:color w:val="auto"/>
          </w:rPr>
          <w:t xml:space="preserve">　术语和定义</w:t>
        </w:r>
        <w:r w:rsidR="00113865" w:rsidRPr="009C5F2E">
          <w:rPr>
            <w:rStyle w:val="a9"/>
            <w:color w:val="auto"/>
          </w:rPr>
          <w:tab/>
        </w:r>
        <w:r w:rsidRPr="009C5F2E">
          <w:fldChar w:fldCharType="begin" w:fldLock="1"/>
        </w:r>
        <w:r w:rsidR="00113865" w:rsidRPr="009C5F2E">
          <w:rPr>
            <w:rStyle w:val="a9"/>
            <w:color w:val="auto"/>
          </w:rPr>
          <w:instrText xml:space="preserve"> PAGEREF _Toc312255131 \h </w:instrText>
        </w:r>
        <w:r w:rsidRPr="009C5F2E">
          <w:fldChar w:fldCharType="separate"/>
        </w:r>
        <w:r w:rsidR="00113865" w:rsidRPr="009C5F2E">
          <w:rPr>
            <w:rStyle w:val="a9"/>
            <w:color w:val="auto"/>
          </w:rPr>
          <w:t>1</w:t>
        </w:r>
        <w:r w:rsidRPr="009C5F2E">
          <w:fldChar w:fldCharType="end"/>
        </w:r>
      </w:hyperlink>
    </w:p>
    <w:p w:rsidR="00113865" w:rsidRPr="009C5F2E" w:rsidRDefault="00C16D61" w:rsidP="009B118E">
      <w:pPr>
        <w:pStyle w:val="1"/>
        <w:spacing w:before="78" w:after="78"/>
        <w:rPr>
          <w:rStyle w:val="a9"/>
          <w:color w:val="auto"/>
        </w:rPr>
      </w:pPr>
      <w:hyperlink w:anchor="_Toc312255132" w:history="1">
        <w:r w:rsidR="00113865" w:rsidRPr="009C5F2E">
          <w:rPr>
            <w:rStyle w:val="a9"/>
            <w:color w:val="auto"/>
          </w:rPr>
          <w:t>4</w:t>
        </w:r>
        <w:r w:rsidR="00113865" w:rsidRPr="009C5F2E">
          <w:rPr>
            <w:rStyle w:val="a9"/>
            <w:rFonts w:hint="eastAsia"/>
            <w:color w:val="auto"/>
          </w:rPr>
          <w:t xml:space="preserve">　等级划分</w:t>
        </w:r>
        <w:r w:rsidR="00113865" w:rsidRPr="009C5F2E">
          <w:rPr>
            <w:rStyle w:val="a9"/>
            <w:color w:val="auto"/>
          </w:rPr>
          <w:tab/>
        </w:r>
        <w:r w:rsidR="00113865" w:rsidRPr="009C5F2E">
          <w:rPr>
            <w:rStyle w:val="a9"/>
            <w:rFonts w:hint="eastAsia"/>
            <w:color w:val="auto"/>
          </w:rPr>
          <w:t>1</w:t>
        </w:r>
      </w:hyperlink>
    </w:p>
    <w:p w:rsidR="00113865" w:rsidRPr="009C5F2E" w:rsidRDefault="00C16D61" w:rsidP="009B118E">
      <w:pPr>
        <w:pStyle w:val="1"/>
        <w:spacing w:before="78" w:after="78"/>
        <w:rPr>
          <w:rStyle w:val="a9"/>
          <w:color w:val="auto"/>
        </w:rPr>
      </w:pPr>
      <w:hyperlink w:anchor="_Toc312255132" w:history="1">
        <w:r w:rsidR="00113865" w:rsidRPr="009C5F2E">
          <w:rPr>
            <w:rStyle w:val="a9"/>
            <w:rFonts w:hint="eastAsia"/>
            <w:color w:val="auto"/>
          </w:rPr>
          <w:t>5　等级划分原则</w:t>
        </w:r>
        <w:r w:rsidR="00113865" w:rsidRPr="009C5F2E">
          <w:rPr>
            <w:rStyle w:val="a9"/>
            <w:color w:val="auto"/>
          </w:rPr>
          <w:tab/>
        </w:r>
        <w:r w:rsidR="001A360F" w:rsidRPr="009C5F2E">
          <w:rPr>
            <w:rStyle w:val="a9"/>
            <w:rFonts w:hint="eastAsia"/>
            <w:color w:val="auto"/>
          </w:rPr>
          <w:t>2</w:t>
        </w:r>
      </w:hyperlink>
    </w:p>
    <w:p w:rsidR="00113865" w:rsidRPr="009C5F2E" w:rsidRDefault="00C16D61" w:rsidP="009B118E">
      <w:pPr>
        <w:pStyle w:val="1"/>
        <w:spacing w:before="78" w:after="78"/>
        <w:rPr>
          <w:rStyle w:val="a9"/>
          <w:color w:val="auto"/>
        </w:rPr>
      </w:pPr>
      <w:hyperlink w:anchor="_Toc312255132" w:history="1">
        <w:r w:rsidR="00113865" w:rsidRPr="009C5F2E">
          <w:rPr>
            <w:rStyle w:val="a9"/>
            <w:rFonts w:hint="eastAsia"/>
            <w:color w:val="auto"/>
          </w:rPr>
          <w:t>6　等级划分指标</w:t>
        </w:r>
        <w:r w:rsidR="00113865" w:rsidRPr="009C5F2E">
          <w:rPr>
            <w:rStyle w:val="a9"/>
            <w:color w:val="auto"/>
          </w:rPr>
          <w:tab/>
        </w:r>
        <w:r w:rsidR="001A360F" w:rsidRPr="009C5F2E">
          <w:rPr>
            <w:rStyle w:val="a9"/>
            <w:rFonts w:hint="eastAsia"/>
            <w:color w:val="auto"/>
          </w:rPr>
          <w:t>2</w:t>
        </w:r>
      </w:hyperlink>
    </w:p>
    <w:p w:rsidR="00113865" w:rsidRPr="009C5F2E" w:rsidRDefault="00C16D61" w:rsidP="009B118E">
      <w:pPr>
        <w:pStyle w:val="1"/>
        <w:spacing w:before="78" w:after="78"/>
        <w:rPr>
          <w:rStyle w:val="a9"/>
          <w:color w:val="auto"/>
        </w:rPr>
      </w:pPr>
      <w:hyperlink w:anchor="_Toc312255132" w:history="1">
        <w:r w:rsidR="00113865" w:rsidRPr="009C5F2E">
          <w:rPr>
            <w:rStyle w:val="a9"/>
            <w:rFonts w:hint="eastAsia"/>
            <w:color w:val="auto"/>
          </w:rPr>
          <w:t>7　划分方法</w:t>
        </w:r>
        <w:r w:rsidR="00113865" w:rsidRPr="009C5F2E">
          <w:rPr>
            <w:rStyle w:val="a9"/>
            <w:color w:val="auto"/>
          </w:rPr>
          <w:tab/>
        </w:r>
        <w:r w:rsidR="00113865" w:rsidRPr="009C5F2E">
          <w:rPr>
            <w:rStyle w:val="a9"/>
            <w:rFonts w:hint="eastAsia"/>
            <w:color w:val="auto"/>
          </w:rPr>
          <w:t>5</w:t>
        </w:r>
      </w:hyperlink>
    </w:p>
    <w:p w:rsidR="00113865" w:rsidRPr="009C5F2E" w:rsidRDefault="00113865" w:rsidP="00113865">
      <w:pPr>
        <w:rPr>
          <w:rStyle w:val="a9"/>
          <w:rFonts w:ascii="宋体"/>
          <w:color w:val="auto"/>
        </w:rPr>
      </w:pPr>
    </w:p>
    <w:p w:rsidR="00113865" w:rsidRPr="009C5F2E" w:rsidRDefault="00113865" w:rsidP="00113865"/>
    <w:p w:rsidR="00113865" w:rsidRPr="009C5F2E" w:rsidRDefault="00113865" w:rsidP="00113865"/>
    <w:p w:rsidR="00113865" w:rsidRPr="009C5F2E" w:rsidRDefault="00113865" w:rsidP="00113865"/>
    <w:p w:rsidR="00113865" w:rsidRPr="009C5F2E" w:rsidRDefault="00C16D61" w:rsidP="00113865">
      <w:r w:rsidRPr="009C5F2E">
        <w:fldChar w:fldCharType="end"/>
      </w:r>
    </w:p>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 w:rsidR="00113865" w:rsidRPr="009C5F2E" w:rsidRDefault="00113865" w:rsidP="00113865">
      <w:pPr>
        <w:sectPr w:rsidR="00113865" w:rsidRPr="009C5F2E">
          <w:footerReference w:type="default" r:id="rId8"/>
          <w:pgSz w:w="11906" w:h="16838"/>
          <w:pgMar w:top="1440" w:right="1800" w:bottom="1440" w:left="1800" w:header="851" w:footer="992" w:gutter="0"/>
          <w:pgNumType w:fmt="upperRoman"/>
          <w:cols w:space="720"/>
          <w:docGrid w:type="lines" w:linePitch="312"/>
        </w:sectPr>
      </w:pPr>
    </w:p>
    <w:p w:rsidR="00113865" w:rsidRPr="009C5F2E" w:rsidRDefault="00113865" w:rsidP="00113865"/>
    <w:p w:rsidR="00902799" w:rsidRPr="009C5F2E" w:rsidRDefault="00902799" w:rsidP="00113865"/>
    <w:p w:rsidR="00902799" w:rsidRPr="009C5F2E" w:rsidRDefault="00902799" w:rsidP="00113865"/>
    <w:p w:rsidR="00113865" w:rsidRPr="009C5F2E" w:rsidRDefault="00113865" w:rsidP="00113865"/>
    <w:p w:rsidR="00113865" w:rsidRPr="009C5F2E" w:rsidRDefault="00113865" w:rsidP="008442AA">
      <w:pPr>
        <w:snapToGrid w:val="0"/>
        <w:spacing w:afterLines="50"/>
        <w:jc w:val="center"/>
        <w:rPr>
          <w:rFonts w:ascii="黑体" w:eastAsia="黑体" w:hAnsi="黑体"/>
          <w:sz w:val="32"/>
          <w:szCs w:val="32"/>
        </w:rPr>
      </w:pPr>
      <w:r w:rsidRPr="009C5F2E">
        <w:rPr>
          <w:rFonts w:ascii="黑体" w:eastAsia="黑体" w:hAnsi="黑体" w:hint="eastAsia"/>
          <w:sz w:val="32"/>
          <w:szCs w:val="32"/>
        </w:rPr>
        <w:t>前 言</w:t>
      </w:r>
    </w:p>
    <w:p w:rsidR="00113865" w:rsidRPr="009C5F2E" w:rsidRDefault="00113865" w:rsidP="008442AA">
      <w:pPr>
        <w:snapToGrid w:val="0"/>
        <w:spacing w:afterLines="50"/>
        <w:jc w:val="center"/>
        <w:rPr>
          <w:rFonts w:ascii="黑体" w:eastAsia="黑体" w:hAnsi="黑体"/>
          <w:sz w:val="32"/>
          <w:szCs w:val="32"/>
        </w:rPr>
      </w:pPr>
    </w:p>
    <w:p w:rsidR="00113865" w:rsidRPr="009C5F2E" w:rsidRDefault="00113865" w:rsidP="00113865">
      <w:pPr>
        <w:pStyle w:val="a5"/>
        <w:rPr>
          <w:szCs w:val="22"/>
        </w:rPr>
      </w:pPr>
      <w:r w:rsidRPr="009C5F2E">
        <w:rPr>
          <w:rFonts w:hint="eastAsia"/>
          <w:szCs w:val="22"/>
        </w:rPr>
        <w:t>本标准按照</w:t>
      </w:r>
      <w:r w:rsidRPr="009C5F2E">
        <w:rPr>
          <w:szCs w:val="22"/>
        </w:rPr>
        <w:t>GB/T 1.1</w:t>
      </w:r>
      <w:r w:rsidRPr="009C5F2E">
        <w:rPr>
          <w:szCs w:val="22"/>
        </w:rPr>
        <w:t>—</w:t>
      </w:r>
      <w:r w:rsidRPr="009C5F2E">
        <w:rPr>
          <w:szCs w:val="22"/>
        </w:rPr>
        <w:t>2020</w:t>
      </w:r>
      <w:r w:rsidRPr="009C5F2E">
        <w:rPr>
          <w:rFonts w:hint="eastAsia"/>
          <w:szCs w:val="22"/>
        </w:rPr>
        <w:t>给出的规则起草。</w:t>
      </w:r>
    </w:p>
    <w:p w:rsidR="00113865" w:rsidRPr="009C5F2E" w:rsidRDefault="00113865" w:rsidP="00113865">
      <w:pPr>
        <w:pStyle w:val="a5"/>
        <w:rPr>
          <w:szCs w:val="22"/>
        </w:rPr>
      </w:pPr>
      <w:r w:rsidRPr="009C5F2E">
        <w:rPr>
          <w:rFonts w:hint="eastAsia"/>
          <w:szCs w:val="22"/>
        </w:rPr>
        <w:t>请注意本标准的某些内容可能涉及专利，本标准的发布机构不承担识别这些专利的责任。</w:t>
      </w:r>
    </w:p>
    <w:p w:rsidR="00113865" w:rsidRPr="009C5F2E" w:rsidRDefault="00113865" w:rsidP="00113865">
      <w:pPr>
        <w:pStyle w:val="a5"/>
        <w:rPr>
          <w:szCs w:val="22"/>
        </w:rPr>
      </w:pPr>
      <w:r w:rsidRPr="009C5F2E">
        <w:rPr>
          <w:rFonts w:hint="eastAsia"/>
          <w:szCs w:val="22"/>
        </w:rPr>
        <w:t>本标准由中国木材与木制品流通协会木门窗专业委员会提出。</w:t>
      </w:r>
    </w:p>
    <w:p w:rsidR="00113865" w:rsidRPr="009C5F2E" w:rsidRDefault="00113865" w:rsidP="00113865">
      <w:pPr>
        <w:pStyle w:val="a5"/>
        <w:rPr>
          <w:szCs w:val="22"/>
        </w:rPr>
      </w:pPr>
      <w:r w:rsidRPr="009C5F2E">
        <w:rPr>
          <w:rFonts w:hint="eastAsia"/>
          <w:szCs w:val="22"/>
        </w:rPr>
        <w:t>本标准由中国木材与木制品流通协会归口。</w:t>
      </w:r>
    </w:p>
    <w:p w:rsidR="00113865" w:rsidRPr="009C5F2E" w:rsidRDefault="00113865" w:rsidP="008442AA">
      <w:pPr>
        <w:pStyle w:val="a5"/>
        <w:rPr>
          <w:szCs w:val="22"/>
        </w:rPr>
      </w:pPr>
      <w:r w:rsidRPr="009C5F2E">
        <w:rPr>
          <w:rFonts w:hint="eastAsia"/>
          <w:szCs w:val="22"/>
        </w:rPr>
        <w:t xml:space="preserve">本标准主要起草单位： </w:t>
      </w:r>
      <w:r w:rsidR="008442AA" w:rsidRPr="008442AA">
        <w:rPr>
          <w:rFonts w:hint="eastAsia"/>
          <w:szCs w:val="22"/>
        </w:rPr>
        <w:t>山东洪涛艺创科技股份有限公司、梦天家居集团股份有限公司、山东万家园木业有限公司、北京闼闼同创工贸有限公司、湖北永和安门业有限公司、重庆美心家美木业有限公司、四川省鸿基木业有限公司、四川峨眉山龙马木业有限公司、欧码（北京）机械设备有限公司、佛山市南海区树兴木业有限公司、青岛彬城木业有限公司、重庆什木坊门业有限公司……（排名不分先后）</w:t>
      </w:r>
    </w:p>
    <w:p w:rsidR="008442AA" w:rsidRPr="008442AA" w:rsidRDefault="00113865" w:rsidP="008442AA">
      <w:pPr>
        <w:pStyle w:val="a5"/>
        <w:rPr>
          <w:rFonts w:hint="eastAsia"/>
          <w:szCs w:val="22"/>
        </w:rPr>
      </w:pPr>
      <w:r w:rsidRPr="009C5F2E">
        <w:rPr>
          <w:rFonts w:hint="eastAsia"/>
          <w:szCs w:val="22"/>
        </w:rPr>
        <w:t xml:space="preserve">本标准主要起草人： </w:t>
      </w:r>
      <w:r w:rsidR="008442AA" w:rsidRPr="008442AA">
        <w:rPr>
          <w:rFonts w:hint="eastAsia"/>
          <w:szCs w:val="22"/>
        </w:rPr>
        <w:t>陈毓华、余静渊、王绍新、张岩、周仁、阎和、周先哲、龚小民、邳春生、曹兴福、刘彬、李茂纯……（排名不分先后）</w:t>
      </w:r>
    </w:p>
    <w:p w:rsidR="008442AA" w:rsidRPr="008442AA" w:rsidRDefault="008442AA" w:rsidP="008442AA">
      <w:pPr>
        <w:pStyle w:val="a5"/>
        <w:rPr>
          <w:szCs w:val="22"/>
        </w:rPr>
      </w:pPr>
    </w:p>
    <w:p w:rsidR="008442AA" w:rsidRPr="008442AA" w:rsidRDefault="008442AA" w:rsidP="008442AA">
      <w:pPr>
        <w:pStyle w:val="a5"/>
        <w:rPr>
          <w:szCs w:val="22"/>
        </w:rPr>
      </w:pPr>
    </w:p>
    <w:p w:rsidR="00113865" w:rsidRPr="008442AA" w:rsidRDefault="008442AA" w:rsidP="00113865">
      <w:pPr>
        <w:pStyle w:val="a5"/>
        <w:rPr>
          <w:szCs w:val="22"/>
        </w:rPr>
      </w:pPr>
      <w:r w:rsidRPr="008442AA">
        <w:rPr>
          <w:rFonts w:hint="eastAsia"/>
          <w:szCs w:val="22"/>
        </w:rPr>
        <w:t>（本标准主要起草单位和起草人在征集中，欢迎有关单位和个人积极参与标准编制）</w:t>
      </w:r>
    </w:p>
    <w:p w:rsidR="00113865" w:rsidRPr="009C5F2E" w:rsidRDefault="00113865" w:rsidP="00113865">
      <w:pPr>
        <w:pStyle w:val="a5"/>
        <w:rPr>
          <w:szCs w:val="22"/>
        </w:rPr>
      </w:pPr>
    </w:p>
    <w:p w:rsidR="00113865" w:rsidRPr="009C5F2E" w:rsidRDefault="00113865" w:rsidP="00113865">
      <w:pPr>
        <w:sectPr w:rsidR="00113865" w:rsidRPr="009C5F2E">
          <w:footerReference w:type="default" r:id="rId9"/>
          <w:pgSz w:w="11906" w:h="16838"/>
          <w:pgMar w:top="1440" w:right="1800" w:bottom="1440" w:left="1800" w:header="851" w:footer="992" w:gutter="0"/>
          <w:pgNumType w:fmt="upperRoman" w:start="1"/>
          <w:cols w:space="720"/>
          <w:docGrid w:type="lines" w:linePitch="312"/>
        </w:sectPr>
      </w:pPr>
      <w:r w:rsidRPr="009C5F2E">
        <w:rPr>
          <w:rFonts w:hint="eastAsia"/>
        </w:rPr>
        <w:t xml:space="preserve"> </w:t>
      </w:r>
    </w:p>
    <w:p w:rsidR="00113865" w:rsidRPr="009C5F2E" w:rsidRDefault="00113865" w:rsidP="00113865"/>
    <w:p w:rsidR="00113865" w:rsidRPr="009C5F2E" w:rsidRDefault="00113865" w:rsidP="00113865">
      <w:pPr>
        <w:jc w:val="center"/>
        <w:rPr>
          <w:rFonts w:ascii="黑体" w:eastAsia="黑体" w:hAnsi="黑体"/>
          <w:sz w:val="32"/>
          <w:szCs w:val="32"/>
        </w:rPr>
      </w:pPr>
      <w:bookmarkStart w:id="1" w:name="_Toc260845051"/>
      <w:bookmarkStart w:id="2" w:name="_Toc270323409"/>
      <w:bookmarkStart w:id="3" w:name="_Toc270411973"/>
      <w:bookmarkStart w:id="4" w:name="_Toc271031579"/>
      <w:bookmarkStart w:id="5" w:name="_Toc312254163"/>
      <w:bookmarkStart w:id="6" w:name="_Toc268600474"/>
      <w:bookmarkStart w:id="7" w:name="_Toc260831844"/>
      <w:bookmarkStart w:id="8" w:name="_Toc297711991"/>
      <w:bookmarkStart w:id="9" w:name="_Toc270325257"/>
      <w:bookmarkStart w:id="10" w:name="_Toc312255129"/>
      <w:bookmarkStart w:id="11" w:name="_Toc260908328"/>
      <w:bookmarkStart w:id="12" w:name="_Toc260908283"/>
      <w:bookmarkStart w:id="13" w:name="_Toc260839705"/>
      <w:r w:rsidRPr="009C5F2E">
        <w:rPr>
          <w:rFonts w:ascii="黑体" w:eastAsia="黑体" w:hAnsi="黑体" w:hint="eastAsia"/>
          <w:sz w:val="32"/>
          <w:szCs w:val="32"/>
        </w:rPr>
        <w:t>木门及定制企业等级划分规范</w:t>
      </w:r>
    </w:p>
    <w:p w:rsidR="00113865" w:rsidRPr="009C5F2E" w:rsidRDefault="00113865" w:rsidP="009B118E">
      <w:pPr>
        <w:pStyle w:val="a"/>
        <w:numPr>
          <w:ilvl w:val="0"/>
          <w:numId w:val="0"/>
        </w:numPr>
        <w:spacing w:before="312" w:after="312"/>
        <w:rPr>
          <w:szCs w:val="22"/>
        </w:rPr>
      </w:pPr>
      <w:r w:rsidRPr="009C5F2E">
        <w:rPr>
          <w:rFonts w:hint="eastAsia"/>
          <w:szCs w:val="22"/>
        </w:rPr>
        <w:t>1  范围</w:t>
      </w:r>
      <w:bookmarkEnd w:id="1"/>
      <w:bookmarkEnd w:id="2"/>
      <w:bookmarkEnd w:id="3"/>
      <w:bookmarkEnd w:id="4"/>
      <w:bookmarkEnd w:id="5"/>
      <w:bookmarkEnd w:id="6"/>
      <w:bookmarkEnd w:id="7"/>
      <w:bookmarkEnd w:id="8"/>
      <w:bookmarkEnd w:id="9"/>
      <w:bookmarkEnd w:id="10"/>
      <w:bookmarkEnd w:id="11"/>
      <w:bookmarkEnd w:id="12"/>
      <w:bookmarkEnd w:id="13"/>
    </w:p>
    <w:p w:rsidR="00113865" w:rsidRPr="009C5F2E" w:rsidRDefault="00113865" w:rsidP="00113865">
      <w:pPr>
        <w:pStyle w:val="a5"/>
      </w:pPr>
      <w:bookmarkStart w:id="14" w:name="_Toc312255130"/>
      <w:bookmarkStart w:id="15" w:name="_Toc297711992"/>
      <w:bookmarkStart w:id="16" w:name="_Toc270411974"/>
      <w:bookmarkStart w:id="17" w:name="_Toc271031580"/>
      <w:bookmarkStart w:id="18" w:name="_Toc270325258"/>
      <w:bookmarkStart w:id="19" w:name="_Toc268600475"/>
      <w:bookmarkStart w:id="20" w:name="_Toc270323410"/>
      <w:bookmarkStart w:id="21" w:name="_Toc312254164"/>
      <w:bookmarkStart w:id="22" w:name="_Toc260908329"/>
      <w:bookmarkStart w:id="23" w:name="_Toc260845052"/>
      <w:bookmarkStart w:id="24" w:name="_Toc260839706"/>
      <w:bookmarkStart w:id="25" w:name="_Toc260908284"/>
      <w:bookmarkStart w:id="26" w:name="_Toc260831845"/>
      <w:r w:rsidRPr="009C5F2E">
        <w:rPr>
          <w:rFonts w:hint="eastAsia"/>
        </w:rPr>
        <w:t>本标准规定了木门及定制企业等级划分的依据、指标和方法。</w:t>
      </w:r>
    </w:p>
    <w:p w:rsidR="00113865" w:rsidRPr="009C5F2E" w:rsidRDefault="00113865" w:rsidP="00113865">
      <w:pPr>
        <w:pStyle w:val="a5"/>
      </w:pPr>
      <w:r w:rsidRPr="009C5F2E">
        <w:rPr>
          <w:rFonts w:hint="eastAsia"/>
        </w:rPr>
        <w:t>本标准适用于木门及定制企业等级的划分。</w:t>
      </w:r>
    </w:p>
    <w:p w:rsidR="00113865" w:rsidRPr="009C5F2E" w:rsidRDefault="00113865" w:rsidP="00113865">
      <w:pPr>
        <w:pStyle w:val="a5"/>
      </w:pPr>
    </w:p>
    <w:p w:rsidR="00113865" w:rsidRPr="009C5F2E" w:rsidRDefault="00113865" w:rsidP="009B118E">
      <w:pPr>
        <w:pStyle w:val="a"/>
        <w:numPr>
          <w:ilvl w:val="0"/>
          <w:numId w:val="0"/>
        </w:numPr>
        <w:spacing w:before="312" w:after="312"/>
        <w:rPr>
          <w:szCs w:val="22"/>
        </w:rPr>
      </w:pPr>
      <w:r w:rsidRPr="009C5F2E">
        <w:rPr>
          <w:rFonts w:hint="eastAsia"/>
          <w:szCs w:val="22"/>
        </w:rPr>
        <w:t>2  规范性引用文件</w:t>
      </w:r>
      <w:bookmarkEnd w:id="14"/>
      <w:bookmarkEnd w:id="15"/>
      <w:bookmarkEnd w:id="16"/>
      <w:bookmarkEnd w:id="17"/>
      <w:bookmarkEnd w:id="18"/>
      <w:bookmarkEnd w:id="19"/>
      <w:bookmarkEnd w:id="20"/>
      <w:bookmarkEnd w:id="21"/>
      <w:bookmarkEnd w:id="22"/>
      <w:bookmarkEnd w:id="23"/>
      <w:bookmarkEnd w:id="24"/>
      <w:bookmarkEnd w:id="25"/>
      <w:bookmarkEnd w:id="26"/>
    </w:p>
    <w:p w:rsidR="00113865" w:rsidRPr="009C5F2E" w:rsidRDefault="00113865" w:rsidP="00113865">
      <w:pPr>
        <w:pStyle w:val="a5"/>
      </w:pPr>
      <w:r w:rsidRPr="009C5F2E">
        <w:rPr>
          <w:rFonts w:hint="eastAsia"/>
        </w:rPr>
        <w:t>下列文件对于本文件的应用是必不可少的。凡是注日期的引用文件，仅注日期的版本适用于本文件。凡是不注日期的引用文件，其最新版本（包括所有的修改单）适用于本文件。</w:t>
      </w:r>
    </w:p>
    <w:p w:rsidR="00113865" w:rsidRPr="009C5F2E" w:rsidRDefault="00113865" w:rsidP="00113865">
      <w:pPr>
        <w:ind w:firstLine="435"/>
        <w:rPr>
          <w:kern w:val="0"/>
          <w:szCs w:val="20"/>
        </w:rPr>
      </w:pPr>
      <w:bookmarkStart w:id="27" w:name="_Toc260831846"/>
      <w:bookmarkStart w:id="28" w:name="_Toc312255131"/>
      <w:bookmarkStart w:id="29" w:name="_Toc312254165"/>
      <w:bookmarkStart w:id="30" w:name="_Toc271031581"/>
      <w:bookmarkStart w:id="31" w:name="_Toc297711993"/>
      <w:bookmarkStart w:id="32" w:name="_Toc270325259"/>
      <w:bookmarkStart w:id="33" w:name="_Toc270411975"/>
      <w:bookmarkStart w:id="34" w:name="_Toc268600476"/>
      <w:bookmarkStart w:id="35" w:name="_Toc260908285"/>
      <w:bookmarkStart w:id="36" w:name="_Toc260908330"/>
      <w:bookmarkStart w:id="37" w:name="_Toc260845053"/>
      <w:bookmarkStart w:id="38" w:name="_Toc260839707"/>
      <w:bookmarkStart w:id="39" w:name="_Toc270323411"/>
      <w:bookmarkEnd w:id="27"/>
      <w:r w:rsidRPr="009C5F2E">
        <w:rPr>
          <w:rFonts w:hint="eastAsia"/>
          <w:kern w:val="0"/>
          <w:szCs w:val="20"/>
        </w:rPr>
        <w:t xml:space="preserve">GB 12955   </w:t>
      </w:r>
      <w:r w:rsidRPr="009C5F2E">
        <w:rPr>
          <w:rFonts w:hint="eastAsia"/>
          <w:kern w:val="0"/>
          <w:szCs w:val="20"/>
        </w:rPr>
        <w:t>防火门</w:t>
      </w:r>
    </w:p>
    <w:p w:rsidR="00113865" w:rsidRPr="009C5F2E" w:rsidRDefault="00113865" w:rsidP="00113865">
      <w:pPr>
        <w:ind w:firstLine="435"/>
        <w:rPr>
          <w:kern w:val="0"/>
          <w:szCs w:val="20"/>
        </w:rPr>
      </w:pPr>
      <w:r w:rsidRPr="009C5F2E">
        <w:t>GB</w:t>
      </w:r>
      <w:r w:rsidRPr="009C5F2E">
        <w:rPr>
          <w:rFonts w:hAnsi="宋体" w:hint="eastAsia"/>
        </w:rPr>
        <w:t>/</w:t>
      </w:r>
      <w:r w:rsidRPr="009C5F2E">
        <w:t>T 29498-2013</w:t>
      </w:r>
      <w:r w:rsidRPr="009C5F2E">
        <w:rPr>
          <w:rFonts w:hint="eastAsia"/>
          <w:kern w:val="0"/>
          <w:szCs w:val="20"/>
        </w:rPr>
        <w:t xml:space="preserve">   </w:t>
      </w:r>
      <w:r w:rsidRPr="009C5F2E">
        <w:rPr>
          <w:rFonts w:hint="eastAsia"/>
          <w:kern w:val="0"/>
          <w:szCs w:val="20"/>
        </w:rPr>
        <w:t>木门窗</w:t>
      </w:r>
    </w:p>
    <w:p w:rsidR="00113865" w:rsidRPr="009C5F2E" w:rsidRDefault="00113865" w:rsidP="00113865">
      <w:pPr>
        <w:ind w:firstLine="435"/>
        <w:rPr>
          <w:kern w:val="0"/>
          <w:szCs w:val="20"/>
        </w:rPr>
      </w:pPr>
      <w:r w:rsidRPr="009C5F2E">
        <w:rPr>
          <w:rFonts w:hint="eastAsia"/>
          <w:kern w:val="0"/>
          <w:szCs w:val="20"/>
        </w:rPr>
        <w:t xml:space="preserve">SB/T 10725-2012  </w:t>
      </w:r>
      <w:r w:rsidRPr="009C5F2E">
        <w:rPr>
          <w:rFonts w:hint="eastAsia"/>
          <w:kern w:val="0"/>
          <w:szCs w:val="20"/>
        </w:rPr>
        <w:t>木质门安装规范</w:t>
      </w:r>
    </w:p>
    <w:p w:rsidR="00113865" w:rsidRPr="009C5F2E" w:rsidRDefault="00113865" w:rsidP="00113865">
      <w:pPr>
        <w:ind w:firstLine="435"/>
        <w:rPr>
          <w:kern w:val="0"/>
          <w:szCs w:val="20"/>
        </w:rPr>
      </w:pPr>
      <w:r w:rsidRPr="009C5F2E">
        <w:rPr>
          <w:rFonts w:hint="eastAsia"/>
          <w:kern w:val="0"/>
          <w:szCs w:val="20"/>
        </w:rPr>
        <w:t xml:space="preserve">SB/T 10726-2012  </w:t>
      </w:r>
      <w:r w:rsidRPr="009C5F2E">
        <w:rPr>
          <w:rFonts w:hint="eastAsia"/>
          <w:kern w:val="0"/>
          <w:szCs w:val="20"/>
        </w:rPr>
        <w:t>木质门修理、更换和退货规范</w:t>
      </w:r>
    </w:p>
    <w:p w:rsidR="00113865" w:rsidRPr="009C5F2E" w:rsidRDefault="00113865" w:rsidP="00113865">
      <w:pPr>
        <w:ind w:firstLine="435"/>
        <w:rPr>
          <w:kern w:val="0"/>
          <w:szCs w:val="20"/>
        </w:rPr>
      </w:pPr>
      <w:r w:rsidRPr="009C5F2E">
        <w:rPr>
          <w:rFonts w:hint="eastAsia"/>
          <w:kern w:val="0"/>
          <w:szCs w:val="20"/>
        </w:rPr>
        <w:t xml:space="preserve">SB/T 11210-2017  </w:t>
      </w:r>
      <w:r w:rsidRPr="009C5F2E">
        <w:rPr>
          <w:rFonts w:hint="eastAsia"/>
          <w:kern w:val="0"/>
          <w:szCs w:val="20"/>
        </w:rPr>
        <w:t>木质门销售及服务规范</w:t>
      </w:r>
    </w:p>
    <w:p w:rsidR="00113865" w:rsidRPr="009C5F2E" w:rsidRDefault="00113865" w:rsidP="00113865">
      <w:pPr>
        <w:ind w:firstLine="435"/>
        <w:rPr>
          <w:kern w:val="0"/>
          <w:szCs w:val="20"/>
        </w:rPr>
      </w:pPr>
      <w:r w:rsidRPr="009C5F2E">
        <w:rPr>
          <w:rFonts w:hint="eastAsia"/>
          <w:kern w:val="0"/>
          <w:szCs w:val="20"/>
        </w:rPr>
        <w:t xml:space="preserve">WB/T 1024  </w:t>
      </w:r>
      <w:r w:rsidRPr="009C5F2E">
        <w:rPr>
          <w:rFonts w:hint="eastAsia"/>
          <w:kern w:val="0"/>
          <w:szCs w:val="20"/>
        </w:rPr>
        <w:t>木质门</w:t>
      </w:r>
    </w:p>
    <w:p w:rsidR="00113865" w:rsidRPr="009C5F2E" w:rsidRDefault="00113865" w:rsidP="00113865">
      <w:pPr>
        <w:ind w:firstLine="435"/>
        <w:rPr>
          <w:kern w:val="0"/>
          <w:szCs w:val="20"/>
        </w:rPr>
      </w:pPr>
      <w:r w:rsidRPr="009C5F2E">
        <w:rPr>
          <w:rFonts w:hint="eastAsia"/>
          <w:kern w:val="0"/>
          <w:szCs w:val="20"/>
        </w:rPr>
        <w:t xml:space="preserve">WB/T 1038  </w:t>
      </w:r>
      <w:r w:rsidRPr="009C5F2E">
        <w:rPr>
          <w:rFonts w:hint="eastAsia"/>
          <w:kern w:val="0"/>
          <w:szCs w:val="20"/>
        </w:rPr>
        <w:t>中国主要木材流通商品名称</w:t>
      </w:r>
    </w:p>
    <w:p w:rsidR="00113865" w:rsidRPr="009C5F2E" w:rsidRDefault="00471A6D" w:rsidP="00113865">
      <w:pPr>
        <w:ind w:firstLine="435"/>
        <w:rPr>
          <w:kern w:val="0"/>
          <w:szCs w:val="20"/>
        </w:rPr>
      </w:pPr>
      <w:r w:rsidRPr="009C5F2E">
        <w:rPr>
          <w:kern w:val="0"/>
          <w:szCs w:val="20"/>
        </w:rPr>
        <w:t>中华人民共和国公司法</w:t>
      </w:r>
      <w:r w:rsidR="00A0657D" w:rsidRPr="009C5F2E">
        <w:rPr>
          <w:rFonts w:hint="eastAsia"/>
          <w:kern w:val="0"/>
          <w:szCs w:val="20"/>
        </w:rPr>
        <w:t xml:space="preserve">  </w:t>
      </w:r>
      <w:r w:rsidR="00A0657D" w:rsidRPr="009C5F2E">
        <w:rPr>
          <w:rFonts w:hint="eastAsia"/>
          <w:kern w:val="0"/>
          <w:szCs w:val="20"/>
        </w:rPr>
        <w:t>中华人民共和国主席令第</w:t>
      </w:r>
      <w:r w:rsidR="00A0657D" w:rsidRPr="009C5F2E">
        <w:rPr>
          <w:rFonts w:hint="eastAsia"/>
          <w:kern w:val="0"/>
          <w:szCs w:val="20"/>
        </w:rPr>
        <w:t>16</w:t>
      </w:r>
      <w:r w:rsidR="00A0657D" w:rsidRPr="009C5F2E">
        <w:rPr>
          <w:rFonts w:hint="eastAsia"/>
          <w:kern w:val="0"/>
          <w:szCs w:val="20"/>
        </w:rPr>
        <w:t>号</w:t>
      </w:r>
      <w:r w:rsidR="00A0657D" w:rsidRPr="009C5F2E">
        <w:rPr>
          <w:rFonts w:hint="eastAsia"/>
          <w:kern w:val="0"/>
          <w:szCs w:val="20"/>
        </w:rPr>
        <w:t xml:space="preserve">  (2018</w:t>
      </w:r>
      <w:r w:rsidR="00A0657D" w:rsidRPr="009C5F2E">
        <w:rPr>
          <w:rFonts w:hint="eastAsia"/>
          <w:kern w:val="0"/>
          <w:szCs w:val="20"/>
        </w:rPr>
        <w:t>年</w:t>
      </w:r>
      <w:r w:rsidR="00A0657D" w:rsidRPr="009C5F2E">
        <w:rPr>
          <w:rFonts w:hint="eastAsia"/>
          <w:kern w:val="0"/>
          <w:szCs w:val="20"/>
        </w:rPr>
        <w:t>10</w:t>
      </w:r>
      <w:r w:rsidR="00A0657D" w:rsidRPr="009C5F2E">
        <w:rPr>
          <w:rFonts w:hint="eastAsia"/>
          <w:kern w:val="0"/>
          <w:szCs w:val="20"/>
        </w:rPr>
        <w:t>月</w:t>
      </w:r>
      <w:r w:rsidR="00A0657D" w:rsidRPr="009C5F2E">
        <w:rPr>
          <w:rFonts w:hint="eastAsia"/>
          <w:kern w:val="0"/>
          <w:szCs w:val="20"/>
        </w:rPr>
        <w:t>26</w:t>
      </w:r>
      <w:r w:rsidR="00A0657D" w:rsidRPr="009C5F2E">
        <w:rPr>
          <w:rFonts w:hint="eastAsia"/>
          <w:kern w:val="0"/>
          <w:szCs w:val="20"/>
        </w:rPr>
        <w:t>日第四次修正</w:t>
      </w:r>
      <w:r w:rsidR="00A0657D" w:rsidRPr="009C5F2E">
        <w:rPr>
          <w:rFonts w:hint="eastAsia"/>
          <w:kern w:val="0"/>
          <w:szCs w:val="20"/>
        </w:rPr>
        <w:t>)</w:t>
      </w:r>
    </w:p>
    <w:p w:rsidR="00113865" w:rsidRPr="009C5F2E" w:rsidRDefault="00113865" w:rsidP="009B118E">
      <w:pPr>
        <w:pStyle w:val="a"/>
        <w:numPr>
          <w:ilvl w:val="0"/>
          <w:numId w:val="0"/>
        </w:numPr>
        <w:spacing w:before="312" w:after="312"/>
        <w:rPr>
          <w:szCs w:val="22"/>
        </w:rPr>
      </w:pPr>
      <w:r w:rsidRPr="009C5F2E">
        <w:rPr>
          <w:rFonts w:hint="eastAsia"/>
          <w:szCs w:val="22"/>
        </w:rPr>
        <w:t>3  术语和定义</w:t>
      </w:r>
      <w:bookmarkEnd w:id="28"/>
      <w:bookmarkEnd w:id="29"/>
      <w:bookmarkEnd w:id="30"/>
      <w:bookmarkEnd w:id="31"/>
      <w:bookmarkEnd w:id="32"/>
      <w:bookmarkEnd w:id="33"/>
      <w:bookmarkEnd w:id="34"/>
      <w:bookmarkEnd w:id="35"/>
      <w:bookmarkEnd w:id="36"/>
      <w:bookmarkEnd w:id="37"/>
      <w:bookmarkEnd w:id="38"/>
      <w:bookmarkEnd w:id="39"/>
    </w:p>
    <w:p w:rsidR="00113865" w:rsidRPr="009C5F2E" w:rsidRDefault="00113865" w:rsidP="00113865">
      <w:pPr>
        <w:ind w:firstLineChars="200" w:firstLine="420"/>
        <w:rPr>
          <w:kern w:val="0"/>
          <w:szCs w:val="20"/>
        </w:rPr>
      </w:pPr>
      <w:r w:rsidRPr="009C5F2E">
        <w:rPr>
          <w:rFonts w:hint="eastAsia"/>
          <w:kern w:val="0"/>
          <w:szCs w:val="20"/>
        </w:rPr>
        <w:t>下列</w:t>
      </w:r>
      <w:r w:rsidRPr="009C5F2E">
        <w:rPr>
          <w:kern w:val="0"/>
          <w:szCs w:val="20"/>
        </w:rPr>
        <w:t>术语和定义适用于本</w:t>
      </w:r>
      <w:r w:rsidRPr="009C5F2E">
        <w:rPr>
          <w:rFonts w:hint="eastAsia"/>
          <w:kern w:val="0"/>
          <w:szCs w:val="20"/>
        </w:rPr>
        <w:t>文件</w:t>
      </w:r>
      <w:r w:rsidRPr="009C5F2E">
        <w:rPr>
          <w:kern w:val="0"/>
          <w:szCs w:val="20"/>
        </w:rPr>
        <w:t>。</w:t>
      </w:r>
    </w:p>
    <w:p w:rsidR="00113865" w:rsidRPr="009C5F2E" w:rsidRDefault="00113865" w:rsidP="00113865">
      <w:pPr>
        <w:pStyle w:val="a0"/>
        <w:numPr>
          <w:ilvl w:val="0"/>
          <w:numId w:val="0"/>
        </w:numPr>
        <w:spacing w:beforeLines="0" w:afterLines="0"/>
      </w:pPr>
      <w:r w:rsidRPr="009C5F2E">
        <w:rPr>
          <w:rFonts w:hint="eastAsia"/>
        </w:rPr>
        <w:t xml:space="preserve">3.1 </w:t>
      </w:r>
    </w:p>
    <w:p w:rsidR="00113865" w:rsidRPr="009C5F2E" w:rsidRDefault="00113865" w:rsidP="00113865">
      <w:pPr>
        <w:pStyle w:val="a0"/>
        <w:numPr>
          <w:ilvl w:val="0"/>
          <w:numId w:val="0"/>
        </w:numPr>
        <w:spacing w:beforeLines="0" w:afterLines="0"/>
        <w:ind w:firstLineChars="200" w:firstLine="420"/>
      </w:pPr>
      <w:r w:rsidRPr="009C5F2E">
        <w:rPr>
          <w:rFonts w:hint="eastAsia"/>
        </w:rPr>
        <w:t>木门  wood</w:t>
      </w:r>
      <w:r w:rsidR="009B118E" w:rsidRPr="009C5F2E">
        <w:rPr>
          <w:rFonts w:hint="eastAsia"/>
        </w:rPr>
        <w:t>en</w:t>
      </w:r>
      <w:r w:rsidRPr="009C5F2E">
        <w:rPr>
          <w:rFonts w:hint="eastAsia"/>
        </w:rPr>
        <w:t xml:space="preserve"> door   </w:t>
      </w:r>
    </w:p>
    <w:p w:rsidR="00113865" w:rsidRPr="009C5F2E" w:rsidRDefault="00113865" w:rsidP="00113865">
      <w:pPr>
        <w:pStyle w:val="a"/>
        <w:numPr>
          <w:ilvl w:val="0"/>
          <w:numId w:val="0"/>
        </w:numPr>
        <w:spacing w:beforeLines="0" w:afterLines="0"/>
        <w:ind w:firstLineChars="200" w:firstLine="420"/>
        <w:rPr>
          <w:rFonts w:ascii="Times New Roman" w:eastAsia="宋体" w:hAnsi="Calibri"/>
        </w:rPr>
      </w:pPr>
      <w:r w:rsidRPr="009C5F2E">
        <w:rPr>
          <w:rFonts w:ascii="Times New Roman" w:eastAsia="宋体" w:hint="eastAsia"/>
          <w:szCs w:val="21"/>
        </w:rPr>
        <w:t>以木材或木质复合材料为主要材料制作框和扇的门。</w:t>
      </w:r>
    </w:p>
    <w:p w:rsidR="00113865" w:rsidRPr="009C5F2E" w:rsidRDefault="00113865" w:rsidP="00113865">
      <w:pPr>
        <w:pStyle w:val="a0"/>
        <w:numPr>
          <w:ilvl w:val="0"/>
          <w:numId w:val="0"/>
        </w:numPr>
        <w:spacing w:beforeLines="0" w:afterLines="0"/>
      </w:pPr>
      <w:r w:rsidRPr="009C5F2E">
        <w:rPr>
          <w:rFonts w:hint="eastAsia"/>
        </w:rPr>
        <w:t xml:space="preserve">3.2 </w:t>
      </w:r>
    </w:p>
    <w:p w:rsidR="00113865" w:rsidRPr="009C5F2E" w:rsidRDefault="00113865" w:rsidP="00113865">
      <w:pPr>
        <w:pStyle w:val="a0"/>
        <w:numPr>
          <w:ilvl w:val="0"/>
          <w:numId w:val="0"/>
        </w:numPr>
        <w:spacing w:beforeLines="0" w:afterLines="0"/>
        <w:ind w:firstLineChars="200" w:firstLine="420"/>
      </w:pPr>
      <w:r w:rsidRPr="009C5F2E">
        <w:rPr>
          <w:rFonts w:hint="eastAsia"/>
        </w:rPr>
        <w:t>木门及定制企业  wood</w:t>
      </w:r>
      <w:r w:rsidR="009B118E" w:rsidRPr="009C5F2E">
        <w:rPr>
          <w:rFonts w:hint="eastAsia"/>
        </w:rPr>
        <w:t xml:space="preserve">en door and </w:t>
      </w:r>
      <w:r w:rsidRPr="009C5F2E">
        <w:t>customized</w:t>
      </w:r>
      <w:r w:rsidRPr="009C5F2E">
        <w:rPr>
          <w:rFonts w:hint="eastAsia"/>
        </w:rPr>
        <w:t xml:space="preserve"> enterprise   </w:t>
      </w:r>
    </w:p>
    <w:p w:rsidR="00113865" w:rsidRPr="009C5F2E" w:rsidRDefault="00113865" w:rsidP="006A639B">
      <w:pPr>
        <w:pStyle w:val="a"/>
        <w:numPr>
          <w:ilvl w:val="0"/>
          <w:numId w:val="0"/>
        </w:numPr>
        <w:spacing w:beforeLines="0" w:afterLines="0"/>
        <w:ind w:firstLineChars="200" w:firstLine="420"/>
        <w:rPr>
          <w:rFonts w:ascii="Times New Roman" w:eastAsia="宋体"/>
          <w:szCs w:val="21"/>
        </w:rPr>
      </w:pPr>
      <w:r w:rsidRPr="009C5F2E">
        <w:rPr>
          <w:rFonts w:ascii="Times New Roman" w:eastAsia="宋体" w:hint="eastAsia"/>
          <w:szCs w:val="21"/>
        </w:rPr>
        <w:t>从事木门</w:t>
      </w:r>
      <w:r w:rsidRPr="009C5F2E">
        <w:rPr>
          <w:rFonts w:ascii="宋体" w:eastAsia="宋体" w:hint="eastAsia"/>
        </w:rPr>
        <w:t>及定制</w:t>
      </w:r>
      <w:r w:rsidR="006A639B" w:rsidRPr="009C5F2E">
        <w:rPr>
          <w:rFonts w:ascii="宋体" w:eastAsia="宋体" w:hint="eastAsia"/>
        </w:rPr>
        <w:t>家具类</w:t>
      </w:r>
      <w:r w:rsidRPr="009C5F2E">
        <w:rPr>
          <w:rFonts w:ascii="宋体" w:eastAsia="宋体" w:hint="eastAsia"/>
        </w:rPr>
        <w:t>产品</w:t>
      </w:r>
      <w:r w:rsidRPr="009C5F2E">
        <w:rPr>
          <w:rFonts w:ascii="Times New Roman" w:eastAsia="宋体" w:hint="eastAsia"/>
          <w:szCs w:val="21"/>
        </w:rPr>
        <w:t>生产和服务的经济组织。</w:t>
      </w:r>
    </w:p>
    <w:p w:rsidR="00113865" w:rsidRPr="009C5F2E" w:rsidRDefault="00113865" w:rsidP="009B118E">
      <w:pPr>
        <w:pStyle w:val="a"/>
        <w:numPr>
          <w:ilvl w:val="0"/>
          <w:numId w:val="0"/>
        </w:numPr>
        <w:spacing w:before="312" w:after="312"/>
      </w:pPr>
      <w:bookmarkStart w:id="40" w:name="_Toc270411978"/>
      <w:bookmarkStart w:id="41" w:name="_Toc271031584"/>
      <w:bookmarkStart w:id="42" w:name="_Toc270323414"/>
      <w:bookmarkStart w:id="43" w:name="_Toc270325262"/>
      <w:r w:rsidRPr="009C5F2E">
        <w:rPr>
          <w:rFonts w:hint="eastAsia"/>
        </w:rPr>
        <w:t>4  等级划分</w:t>
      </w:r>
    </w:p>
    <w:p w:rsidR="00113865" w:rsidRPr="009C5F2E" w:rsidRDefault="00113865" w:rsidP="009B118E">
      <w:pPr>
        <w:pStyle w:val="a"/>
        <w:numPr>
          <w:ilvl w:val="0"/>
          <w:numId w:val="0"/>
        </w:numPr>
        <w:spacing w:before="312" w:after="312"/>
        <w:ind w:firstLineChars="200" w:firstLine="420"/>
        <w:rPr>
          <w:rFonts w:ascii="宋体" w:eastAsia="宋体"/>
        </w:rPr>
      </w:pPr>
      <w:r w:rsidRPr="009C5F2E">
        <w:rPr>
          <w:rFonts w:ascii="宋体" w:eastAsia="宋体" w:hint="eastAsia"/>
        </w:rPr>
        <w:t>具备一定综合水平的木门及定制企业，按其综合成绩分为特级、一级、二级、三级四个等级。特级为最高等级，依次降低。</w:t>
      </w:r>
    </w:p>
    <w:p w:rsidR="00113865" w:rsidRPr="009C5F2E" w:rsidRDefault="00113865" w:rsidP="009B118E">
      <w:pPr>
        <w:pStyle w:val="a"/>
        <w:numPr>
          <w:ilvl w:val="0"/>
          <w:numId w:val="0"/>
        </w:numPr>
        <w:spacing w:before="312" w:after="312"/>
        <w:rPr>
          <w:rFonts w:ascii="宋体" w:eastAsia="宋体" w:hAnsi="宋体"/>
        </w:rPr>
      </w:pPr>
      <w:bookmarkStart w:id="44" w:name="_Toc270411993"/>
      <w:bookmarkStart w:id="45" w:name="_Toc271031599"/>
      <w:bookmarkStart w:id="46" w:name="_Toc270325278"/>
      <w:bookmarkStart w:id="47" w:name="_Toc270323425"/>
      <w:bookmarkEnd w:id="40"/>
      <w:bookmarkEnd w:id="41"/>
      <w:bookmarkEnd w:id="42"/>
      <w:bookmarkEnd w:id="43"/>
      <w:r w:rsidRPr="009C5F2E">
        <w:rPr>
          <w:rFonts w:hint="eastAsia"/>
        </w:rPr>
        <w:t xml:space="preserve">5  </w:t>
      </w:r>
      <w:bookmarkEnd w:id="44"/>
      <w:bookmarkEnd w:id="45"/>
      <w:bookmarkEnd w:id="46"/>
      <w:bookmarkEnd w:id="47"/>
      <w:r w:rsidRPr="009C5F2E">
        <w:rPr>
          <w:rFonts w:hint="eastAsia"/>
        </w:rPr>
        <w:t>等级划分原则</w:t>
      </w:r>
    </w:p>
    <w:p w:rsidR="00113865" w:rsidRPr="009C5F2E" w:rsidRDefault="00113865" w:rsidP="00113865">
      <w:pPr>
        <w:pStyle w:val="a5"/>
        <w:ind w:firstLineChars="0" w:firstLine="0"/>
        <w:jc w:val="left"/>
      </w:pPr>
      <w:r w:rsidRPr="009C5F2E">
        <w:rPr>
          <w:rFonts w:hint="eastAsia"/>
        </w:rPr>
        <w:t>5.1 等级划分应能全面、系统反映企业从事相关业务的综合能力和实际业绩。</w:t>
      </w:r>
    </w:p>
    <w:p w:rsidR="00113865" w:rsidRPr="009C5F2E" w:rsidRDefault="00113865" w:rsidP="00113865">
      <w:pPr>
        <w:pStyle w:val="a5"/>
        <w:ind w:firstLineChars="0" w:firstLine="0"/>
        <w:jc w:val="left"/>
      </w:pPr>
      <w:r w:rsidRPr="009C5F2E">
        <w:rPr>
          <w:rFonts w:hint="eastAsia"/>
        </w:rPr>
        <w:t>5.2 木门及定制企业等级划分工作由中国木材与木制品流通协会木门窗专业委员会设立专家组具体实施。</w:t>
      </w:r>
    </w:p>
    <w:p w:rsidR="00113865" w:rsidRPr="009C5F2E" w:rsidRDefault="00113865" w:rsidP="00113865">
      <w:pPr>
        <w:pStyle w:val="a5"/>
        <w:ind w:firstLineChars="0" w:firstLine="0"/>
        <w:jc w:val="left"/>
      </w:pPr>
      <w:r w:rsidRPr="009C5F2E">
        <w:rPr>
          <w:rFonts w:hint="eastAsia"/>
        </w:rPr>
        <w:lastRenderedPageBreak/>
        <w:t>5.3 参加等级划分的企业应具备下列准入条件：</w:t>
      </w:r>
    </w:p>
    <w:p w:rsidR="00113865" w:rsidRPr="009C5F2E" w:rsidRDefault="00113865" w:rsidP="00113865">
      <w:pPr>
        <w:pStyle w:val="a5"/>
        <w:tabs>
          <w:tab w:val="clear" w:pos="4201"/>
          <w:tab w:val="center" w:pos="851"/>
        </w:tabs>
        <w:ind w:left="420" w:firstLineChars="0" w:firstLine="0"/>
        <w:jc w:val="left"/>
      </w:pPr>
      <w:r w:rsidRPr="009C5F2E">
        <w:t>a</w:t>
      </w:r>
      <w:r w:rsidRPr="009C5F2E">
        <w:rPr>
          <w:rFonts w:hint="eastAsia"/>
        </w:rPr>
        <w:t>）中国木材与木制品流通协会木门窗专业委员会会员单位；</w:t>
      </w:r>
    </w:p>
    <w:p w:rsidR="00113865" w:rsidRPr="009C5F2E" w:rsidRDefault="00113865" w:rsidP="006A639B">
      <w:pPr>
        <w:pStyle w:val="a5"/>
        <w:tabs>
          <w:tab w:val="clear" w:pos="4201"/>
          <w:tab w:val="center" w:pos="851"/>
        </w:tabs>
        <w:ind w:left="420" w:firstLineChars="0" w:firstLine="0"/>
        <w:jc w:val="left"/>
        <w:rPr>
          <w:sz w:val="18"/>
          <w:szCs w:val="18"/>
        </w:rPr>
      </w:pPr>
      <w:r w:rsidRPr="009C5F2E">
        <w:rPr>
          <w:rFonts w:hint="eastAsia"/>
        </w:rPr>
        <w:t>b）符合《中华人民共和国公司法》等相关法规要求</w:t>
      </w:r>
      <w:r w:rsidR="006A639B" w:rsidRPr="009C5F2E">
        <w:rPr>
          <w:rFonts w:hint="eastAsia"/>
        </w:rPr>
        <w:t>；</w:t>
      </w:r>
      <w:r w:rsidR="006A639B" w:rsidRPr="009C5F2E">
        <w:rPr>
          <w:sz w:val="18"/>
          <w:szCs w:val="18"/>
        </w:rPr>
        <w:t xml:space="preserve"> </w:t>
      </w:r>
    </w:p>
    <w:p w:rsidR="00113865" w:rsidRPr="009C5F2E" w:rsidRDefault="00113865" w:rsidP="00113865">
      <w:pPr>
        <w:pStyle w:val="a5"/>
        <w:tabs>
          <w:tab w:val="clear" w:pos="4201"/>
          <w:tab w:val="center" w:pos="851"/>
        </w:tabs>
        <w:ind w:left="420" w:firstLineChars="0" w:firstLine="0"/>
        <w:jc w:val="left"/>
      </w:pPr>
      <w:r w:rsidRPr="009C5F2E">
        <w:rPr>
          <w:rFonts w:hint="eastAsia"/>
        </w:rPr>
        <w:t>c）考核期限内及评定结果发布日之前没有因违规经营受到</w:t>
      </w:r>
      <w:r w:rsidR="00160CFF" w:rsidRPr="009C5F2E">
        <w:rPr>
          <w:rFonts w:hint="eastAsia"/>
        </w:rPr>
        <w:t>各类</w:t>
      </w:r>
      <w:r w:rsidRPr="009C5F2E">
        <w:rPr>
          <w:rFonts w:hint="eastAsia"/>
        </w:rPr>
        <w:t>行政处罚或在生效裁判中被确认为有违规经营行为；</w:t>
      </w:r>
    </w:p>
    <w:p w:rsidR="00113865" w:rsidRPr="009C5F2E" w:rsidRDefault="00113865" w:rsidP="00113865">
      <w:pPr>
        <w:pStyle w:val="a5"/>
        <w:tabs>
          <w:tab w:val="clear" w:pos="4201"/>
          <w:tab w:val="center" w:pos="851"/>
        </w:tabs>
        <w:ind w:left="420" w:firstLineChars="0" w:firstLine="0"/>
        <w:jc w:val="left"/>
        <w:rPr>
          <w:sz w:val="18"/>
          <w:szCs w:val="18"/>
        </w:rPr>
      </w:pPr>
      <w:r w:rsidRPr="009C5F2E">
        <w:rPr>
          <w:rFonts w:ascii="黑体" w:eastAsia="黑体" w:hAnsi="黑体" w:hint="eastAsia"/>
          <w:sz w:val="18"/>
          <w:szCs w:val="18"/>
        </w:rPr>
        <w:t>注：</w:t>
      </w:r>
      <w:r w:rsidRPr="009C5F2E">
        <w:rPr>
          <w:rFonts w:hint="eastAsia"/>
          <w:sz w:val="18"/>
          <w:szCs w:val="18"/>
        </w:rPr>
        <w:t>考核期限是指对木门及定制企业的各项经营业绩进行评定的特定起止时间段，以自某年某月某日起至某年某月某日止来表示</w:t>
      </w:r>
    </w:p>
    <w:p w:rsidR="00F6733D" w:rsidRPr="009C5F2E" w:rsidRDefault="00113865" w:rsidP="00113865">
      <w:pPr>
        <w:pStyle w:val="a5"/>
        <w:tabs>
          <w:tab w:val="clear" w:pos="4201"/>
          <w:tab w:val="center" w:pos="851"/>
        </w:tabs>
        <w:ind w:left="420" w:firstLineChars="0" w:firstLine="0"/>
        <w:jc w:val="left"/>
        <w:rPr>
          <w:rFonts w:hAnsi="宋体"/>
        </w:rPr>
      </w:pPr>
      <w:r w:rsidRPr="009C5F2E">
        <w:t>d</w:t>
      </w:r>
      <w:r w:rsidRPr="009C5F2E">
        <w:rPr>
          <w:rFonts w:hint="eastAsia"/>
        </w:rPr>
        <w:t>）</w:t>
      </w:r>
      <w:r w:rsidRPr="009C5F2E">
        <w:rPr>
          <w:rFonts w:hAnsi="宋体" w:hint="eastAsia"/>
        </w:rPr>
        <w:t>木门及定制企业产品质量应符合GB 12955、</w:t>
      </w:r>
      <w:r w:rsidRPr="009C5F2E">
        <w:t>GB</w:t>
      </w:r>
      <w:r w:rsidRPr="009C5F2E">
        <w:rPr>
          <w:rFonts w:hAnsi="宋体" w:hint="eastAsia"/>
        </w:rPr>
        <w:t>/</w:t>
      </w:r>
      <w:r w:rsidRPr="009C5F2E">
        <w:t>T 29498</w:t>
      </w:r>
      <w:r w:rsidRPr="009C5F2E">
        <w:rPr>
          <w:rFonts w:hint="eastAsia"/>
        </w:rPr>
        <w:t>、W</w:t>
      </w:r>
      <w:r w:rsidRPr="009C5F2E">
        <w:rPr>
          <w:rFonts w:hAnsi="宋体" w:hint="eastAsia"/>
        </w:rPr>
        <w:t>B/T 1024等相关国家标准、行业标准的要求；</w:t>
      </w:r>
    </w:p>
    <w:p w:rsidR="00113865" w:rsidRPr="009C5F2E" w:rsidRDefault="00113865" w:rsidP="00113865">
      <w:pPr>
        <w:pStyle w:val="a5"/>
        <w:tabs>
          <w:tab w:val="clear" w:pos="4201"/>
          <w:tab w:val="center" w:pos="851"/>
        </w:tabs>
        <w:ind w:left="420" w:firstLineChars="0" w:firstLine="0"/>
        <w:jc w:val="left"/>
        <w:rPr>
          <w:rFonts w:hAnsi="宋体"/>
        </w:rPr>
      </w:pPr>
      <w:r w:rsidRPr="009C5F2E">
        <w:rPr>
          <w:rFonts w:hint="eastAsia"/>
        </w:rPr>
        <w:t>e）</w:t>
      </w:r>
      <w:r w:rsidRPr="009C5F2E">
        <w:rPr>
          <w:rFonts w:hAnsi="宋体" w:hint="eastAsia"/>
        </w:rPr>
        <w:t>木门及定制企业购入的原材料应有供应厂家出具的产品质量合格证明；</w:t>
      </w:r>
    </w:p>
    <w:p w:rsidR="00113865" w:rsidRPr="009C5F2E" w:rsidRDefault="00113865" w:rsidP="00113865">
      <w:pPr>
        <w:pStyle w:val="a5"/>
        <w:tabs>
          <w:tab w:val="clear" w:pos="4201"/>
          <w:tab w:val="center" w:pos="851"/>
        </w:tabs>
        <w:ind w:left="420" w:firstLineChars="0" w:firstLine="0"/>
        <w:jc w:val="left"/>
      </w:pPr>
      <w:r w:rsidRPr="009C5F2E">
        <w:rPr>
          <w:rFonts w:hint="eastAsia"/>
        </w:rPr>
        <w:t>f）</w:t>
      </w:r>
      <w:r w:rsidRPr="009C5F2E">
        <w:rPr>
          <w:rFonts w:hAnsi="宋体" w:hint="eastAsia"/>
        </w:rPr>
        <w:t>木门产品应经具有资质的行业质量检测机构的质量检测，并保存有关的检测资料；</w:t>
      </w:r>
    </w:p>
    <w:p w:rsidR="00113865" w:rsidRPr="009C5F2E" w:rsidRDefault="00113865" w:rsidP="00113865">
      <w:pPr>
        <w:pStyle w:val="a5"/>
        <w:tabs>
          <w:tab w:val="clear" w:pos="4201"/>
          <w:tab w:val="center" w:pos="851"/>
        </w:tabs>
        <w:ind w:left="420" w:firstLineChars="0" w:firstLine="0"/>
        <w:jc w:val="left"/>
      </w:pPr>
      <w:r w:rsidRPr="009C5F2E">
        <w:rPr>
          <w:rFonts w:hint="eastAsia"/>
        </w:rPr>
        <w:t>g）</w:t>
      </w:r>
      <w:r w:rsidRPr="009C5F2E">
        <w:rPr>
          <w:rFonts w:hAnsi="宋体" w:hint="eastAsia"/>
        </w:rPr>
        <w:t>产品出售时应提供相应产品质量证明书；</w:t>
      </w:r>
    </w:p>
    <w:p w:rsidR="00113865" w:rsidRPr="009C5F2E" w:rsidRDefault="00113865" w:rsidP="00113865">
      <w:pPr>
        <w:pStyle w:val="a5"/>
        <w:tabs>
          <w:tab w:val="clear" w:pos="4201"/>
          <w:tab w:val="center" w:pos="851"/>
        </w:tabs>
        <w:ind w:left="420" w:firstLineChars="0" w:firstLine="0"/>
        <w:jc w:val="left"/>
      </w:pPr>
      <w:r w:rsidRPr="009C5F2E">
        <w:rPr>
          <w:rFonts w:hint="eastAsia"/>
        </w:rPr>
        <w:t>h）申报材料真实可信，无虚假。</w:t>
      </w:r>
    </w:p>
    <w:p w:rsidR="00113865" w:rsidRPr="009C5F2E" w:rsidRDefault="00113865" w:rsidP="009B118E">
      <w:pPr>
        <w:pStyle w:val="a"/>
        <w:numPr>
          <w:ilvl w:val="0"/>
          <w:numId w:val="0"/>
        </w:numPr>
        <w:spacing w:before="312" w:after="312"/>
        <w:rPr>
          <w:rFonts w:hAnsi="黑体"/>
        </w:rPr>
      </w:pPr>
      <w:r w:rsidRPr="009C5F2E">
        <w:rPr>
          <w:rFonts w:hAnsi="黑体" w:hint="eastAsia"/>
        </w:rPr>
        <w:t>6  等级划分指标</w:t>
      </w:r>
    </w:p>
    <w:p w:rsidR="00113865" w:rsidRPr="009C5F2E" w:rsidRDefault="00113865" w:rsidP="00113865">
      <w:pPr>
        <w:pStyle w:val="a"/>
        <w:numPr>
          <w:ilvl w:val="0"/>
          <w:numId w:val="0"/>
        </w:numPr>
        <w:spacing w:beforeLines="0" w:afterLines="0"/>
        <w:rPr>
          <w:rFonts w:ascii="宋体" w:eastAsia="宋体" w:hAnsi="宋体"/>
        </w:rPr>
      </w:pPr>
      <w:r w:rsidRPr="009C5F2E">
        <w:rPr>
          <w:rFonts w:ascii="宋体" w:eastAsia="宋体" w:hAnsi="宋体" w:hint="eastAsia"/>
        </w:rPr>
        <w:t>6.1  主要评定指标</w:t>
      </w:r>
    </w:p>
    <w:p w:rsidR="00113865" w:rsidRPr="009C5F2E" w:rsidRDefault="00113865" w:rsidP="00113865">
      <w:pPr>
        <w:pStyle w:val="a5"/>
        <w:rPr>
          <w:rFonts w:hAnsi="宋体"/>
        </w:rPr>
      </w:pPr>
      <w:r w:rsidRPr="009C5F2E">
        <w:rPr>
          <w:rFonts w:hAnsi="宋体" w:hint="eastAsia"/>
        </w:rPr>
        <w:t>木门及定制企业的等级划分主要评定指标包括经营状况及发展前景、资产、知识产权、设备设施、管理及服务、营销网络、人员素质、信息化水平、社会贡献等9类指标，各等级主要评定指标应符合表1的规定和要求。</w:t>
      </w:r>
    </w:p>
    <w:p w:rsidR="00113865" w:rsidRPr="009C5F2E" w:rsidRDefault="00113865" w:rsidP="00113865">
      <w:pPr>
        <w:pStyle w:val="a5"/>
        <w:ind w:firstLineChars="0" w:firstLine="0"/>
        <w:jc w:val="center"/>
        <w:rPr>
          <w:rFonts w:ascii="黑体" w:eastAsia="黑体" w:hAnsi="黑体"/>
        </w:rPr>
      </w:pPr>
      <w:r w:rsidRPr="009C5F2E">
        <w:rPr>
          <w:rFonts w:ascii="黑体" w:eastAsia="黑体" w:hAnsi="黑体" w:hint="eastAsia"/>
        </w:rPr>
        <w:t>表1  木门及定制企业等级主要评定指标</w:t>
      </w:r>
    </w:p>
    <w:tbl>
      <w:tblPr>
        <w:tblpPr w:leftFromText="180" w:rightFromText="180" w:vertAnchor="text" w:horzAnchor="margin" w:tblpXSpec="center" w:tblpY="156"/>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
        <w:gridCol w:w="3645"/>
        <w:gridCol w:w="1261"/>
        <w:gridCol w:w="131"/>
        <w:gridCol w:w="6"/>
        <w:gridCol w:w="1136"/>
        <w:gridCol w:w="1269"/>
        <w:gridCol w:w="46"/>
        <w:gridCol w:w="1217"/>
      </w:tblGrid>
      <w:tr w:rsidR="00113865" w:rsidRPr="009C5F2E" w:rsidTr="0039588B">
        <w:trPr>
          <w:trHeight w:val="214"/>
        </w:trPr>
        <w:tc>
          <w:tcPr>
            <w:tcW w:w="4575" w:type="dxa"/>
            <w:gridSpan w:val="2"/>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评定指标</w:t>
            </w:r>
          </w:p>
        </w:tc>
        <w:tc>
          <w:tcPr>
            <w:tcW w:w="5066" w:type="dxa"/>
            <w:gridSpan w:val="7"/>
            <w:vAlign w:val="center"/>
          </w:tcPr>
          <w:p w:rsidR="00113865" w:rsidRPr="009C5F2E" w:rsidRDefault="00113865" w:rsidP="004D5917">
            <w:pPr>
              <w:pStyle w:val="a5"/>
              <w:widowControl w:val="0"/>
              <w:ind w:rightChars="16" w:right="34" w:firstLineChars="0" w:firstLine="0"/>
              <w:jc w:val="center"/>
              <w:rPr>
                <w:rFonts w:hAnsi="宋体"/>
                <w:sz w:val="18"/>
                <w:szCs w:val="18"/>
              </w:rPr>
            </w:pPr>
            <w:r w:rsidRPr="009C5F2E">
              <w:rPr>
                <w:rFonts w:hAnsi="宋体" w:hint="eastAsia"/>
                <w:sz w:val="18"/>
                <w:szCs w:val="18"/>
              </w:rPr>
              <w:t>级 别</w:t>
            </w:r>
          </w:p>
        </w:tc>
      </w:tr>
      <w:tr w:rsidR="00113865" w:rsidRPr="009C5F2E" w:rsidTr="0039588B">
        <w:tc>
          <w:tcPr>
            <w:tcW w:w="4575" w:type="dxa"/>
            <w:gridSpan w:val="2"/>
            <w:vMerge/>
            <w:vAlign w:val="center"/>
          </w:tcPr>
          <w:p w:rsidR="00113865" w:rsidRPr="009C5F2E" w:rsidRDefault="00113865" w:rsidP="004D5917">
            <w:pPr>
              <w:pStyle w:val="a5"/>
              <w:widowControl w:val="0"/>
              <w:ind w:firstLineChars="0" w:firstLine="0"/>
              <w:jc w:val="center"/>
              <w:rPr>
                <w:rFonts w:hAnsi="宋体"/>
                <w:sz w:val="18"/>
                <w:szCs w:val="18"/>
              </w:rPr>
            </w:pP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特级</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一级</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二级</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三级</w:t>
            </w:r>
          </w:p>
        </w:tc>
      </w:tr>
      <w:tr w:rsidR="00113865" w:rsidRPr="009C5F2E" w:rsidTr="0039588B">
        <w:tc>
          <w:tcPr>
            <w:tcW w:w="930" w:type="dxa"/>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经营状况及发展前景</w:t>
            </w:r>
          </w:p>
        </w:tc>
        <w:tc>
          <w:tcPr>
            <w:tcW w:w="3645" w:type="dxa"/>
            <w:vAlign w:val="center"/>
          </w:tcPr>
          <w:p w:rsidR="00113865" w:rsidRPr="009C5F2E" w:rsidRDefault="00113865" w:rsidP="004D5917">
            <w:pPr>
              <w:pStyle w:val="a5"/>
              <w:ind w:firstLineChars="0" w:firstLine="0"/>
              <w:rPr>
                <w:rFonts w:hAnsi="宋体"/>
                <w:sz w:val="18"/>
                <w:szCs w:val="18"/>
              </w:rPr>
            </w:pPr>
            <w:r w:rsidRPr="009C5F2E">
              <w:rPr>
                <w:rFonts w:hAnsi="宋体" w:hint="eastAsia"/>
                <w:sz w:val="18"/>
                <w:szCs w:val="18"/>
              </w:rPr>
              <w:t>申请前三年主营业务平均收入*/万元≥</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50</w:t>
            </w:r>
            <w:r w:rsidR="00701514">
              <w:rPr>
                <w:rFonts w:hAnsi="宋体" w:hint="eastAsia"/>
                <w:sz w:val="18"/>
                <w:szCs w:val="18"/>
              </w:rPr>
              <w:t xml:space="preserve"> </w:t>
            </w:r>
            <w:r w:rsidRPr="009C5F2E">
              <w:rPr>
                <w:rFonts w:hAnsi="宋体"/>
                <w:sz w:val="18"/>
                <w:szCs w:val="18"/>
              </w:rPr>
              <w:t>000</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30</w:t>
            </w:r>
            <w:r w:rsidR="00701514">
              <w:rPr>
                <w:rFonts w:hAnsi="宋体" w:hint="eastAsia"/>
                <w:sz w:val="18"/>
                <w:szCs w:val="18"/>
              </w:rPr>
              <w:t xml:space="preserve"> </w:t>
            </w:r>
            <w:r w:rsidRPr="009C5F2E">
              <w:rPr>
                <w:rFonts w:hAnsi="宋体"/>
                <w:sz w:val="18"/>
                <w:szCs w:val="18"/>
              </w:rPr>
              <w:t>000</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20</w:t>
            </w:r>
            <w:r w:rsidR="00701514">
              <w:rPr>
                <w:rFonts w:hAnsi="宋体" w:hint="eastAsia"/>
                <w:sz w:val="18"/>
                <w:szCs w:val="18"/>
              </w:rPr>
              <w:t xml:space="preserve"> </w:t>
            </w:r>
            <w:r w:rsidRPr="009C5F2E">
              <w:rPr>
                <w:rFonts w:hAnsi="宋体"/>
                <w:sz w:val="18"/>
                <w:szCs w:val="18"/>
              </w:rPr>
              <w:t>000</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10</w:t>
            </w:r>
            <w:r w:rsidR="00701514">
              <w:rPr>
                <w:rFonts w:hAnsi="宋体" w:hint="eastAsia"/>
                <w:sz w:val="18"/>
                <w:szCs w:val="18"/>
              </w:rPr>
              <w:t xml:space="preserve"> </w:t>
            </w:r>
            <w:r w:rsidRPr="009C5F2E">
              <w:rPr>
                <w:rFonts w:hAnsi="宋体"/>
                <w:sz w:val="18"/>
                <w:szCs w:val="18"/>
              </w:rPr>
              <w:t>000</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ind w:firstLineChars="0" w:firstLine="0"/>
              <w:rPr>
                <w:rFonts w:hAnsi="宋体"/>
                <w:sz w:val="18"/>
                <w:szCs w:val="18"/>
              </w:rPr>
            </w:pPr>
            <w:r w:rsidRPr="009C5F2E">
              <w:rPr>
                <w:rFonts w:hAnsi="宋体" w:hint="eastAsia"/>
                <w:sz w:val="18"/>
                <w:szCs w:val="18"/>
              </w:rPr>
              <w:t>上年木门产品收入占比≥</w:t>
            </w:r>
          </w:p>
        </w:tc>
        <w:tc>
          <w:tcPr>
            <w:tcW w:w="5066" w:type="dxa"/>
            <w:gridSpan w:val="7"/>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30%</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企业工商注册登记时间*</w:t>
            </w:r>
          </w:p>
        </w:tc>
        <w:tc>
          <w:tcPr>
            <w:tcW w:w="2534" w:type="dxa"/>
            <w:gridSpan w:val="4"/>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3年以上</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2年以上</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1年以上</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F6733D">
            <w:pPr>
              <w:pStyle w:val="a5"/>
              <w:widowControl w:val="0"/>
              <w:ind w:firstLineChars="0" w:firstLine="0"/>
              <w:rPr>
                <w:rFonts w:hAnsi="宋体"/>
                <w:sz w:val="18"/>
                <w:szCs w:val="18"/>
              </w:rPr>
            </w:pPr>
            <w:r w:rsidRPr="009C5F2E">
              <w:rPr>
                <w:rFonts w:hAnsi="宋体" w:hint="eastAsia"/>
                <w:sz w:val="18"/>
                <w:szCs w:val="18"/>
              </w:rPr>
              <w:t>近三年主营收入平均增长率*≥</w:t>
            </w:r>
          </w:p>
        </w:tc>
        <w:tc>
          <w:tcPr>
            <w:tcW w:w="2534" w:type="dxa"/>
            <w:gridSpan w:val="4"/>
            <w:vAlign w:val="center"/>
          </w:tcPr>
          <w:p w:rsidR="00113865" w:rsidRPr="009C5F2E" w:rsidRDefault="00160CFF" w:rsidP="004D5917">
            <w:pPr>
              <w:pStyle w:val="a5"/>
              <w:widowControl w:val="0"/>
              <w:ind w:firstLineChars="0" w:firstLine="0"/>
              <w:jc w:val="center"/>
              <w:rPr>
                <w:rFonts w:hAnsi="宋体"/>
                <w:sz w:val="18"/>
                <w:szCs w:val="18"/>
              </w:rPr>
            </w:pPr>
            <w:r w:rsidRPr="009C5F2E">
              <w:rPr>
                <w:rFonts w:hAnsi="宋体" w:hint="eastAsia"/>
                <w:sz w:val="18"/>
                <w:szCs w:val="18"/>
              </w:rPr>
              <w:t>5</w:t>
            </w:r>
            <w:r w:rsidR="00113865" w:rsidRPr="009C5F2E">
              <w:rPr>
                <w:rFonts w:hAnsi="宋体" w:hint="eastAsia"/>
                <w:sz w:val="18"/>
                <w:szCs w:val="18"/>
              </w:rPr>
              <w:t>%</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近三年净利润增长率≥</w:t>
            </w:r>
          </w:p>
        </w:tc>
        <w:tc>
          <w:tcPr>
            <w:tcW w:w="2534" w:type="dxa"/>
            <w:gridSpan w:val="4"/>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5%</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c>
          <w:tcPr>
            <w:tcW w:w="930" w:type="dxa"/>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资产</w:t>
            </w: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上年底资产总额*/万元≥</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15</w:t>
            </w:r>
            <w:r w:rsidRPr="009C5F2E">
              <w:rPr>
                <w:rFonts w:hAnsi="宋体" w:hint="eastAsia"/>
                <w:sz w:val="18"/>
                <w:szCs w:val="18"/>
              </w:rPr>
              <w:t xml:space="preserve"> </w:t>
            </w:r>
            <w:r w:rsidRPr="009C5F2E">
              <w:rPr>
                <w:rFonts w:hAnsi="宋体"/>
                <w:sz w:val="18"/>
                <w:szCs w:val="18"/>
              </w:rPr>
              <w:t>000</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10</w:t>
            </w:r>
            <w:r w:rsidRPr="009C5F2E">
              <w:rPr>
                <w:rFonts w:hAnsi="宋体" w:hint="eastAsia"/>
                <w:sz w:val="18"/>
                <w:szCs w:val="18"/>
              </w:rPr>
              <w:t xml:space="preserve"> </w:t>
            </w:r>
            <w:r w:rsidRPr="009C5F2E">
              <w:rPr>
                <w:rFonts w:hAnsi="宋体"/>
                <w:sz w:val="18"/>
                <w:szCs w:val="18"/>
              </w:rPr>
              <w:t>000</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 xml:space="preserve">3 </w:t>
            </w:r>
            <w:r w:rsidRPr="009C5F2E">
              <w:rPr>
                <w:rFonts w:hAnsi="宋体"/>
                <w:sz w:val="18"/>
                <w:szCs w:val="18"/>
              </w:rPr>
              <w:t>000</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2</w:t>
            </w:r>
            <w:r w:rsidRPr="009C5F2E">
              <w:rPr>
                <w:rFonts w:hAnsi="宋体" w:hint="eastAsia"/>
                <w:sz w:val="18"/>
                <w:szCs w:val="18"/>
              </w:rPr>
              <w:t xml:space="preserve"> </w:t>
            </w:r>
            <w:r w:rsidRPr="009C5F2E">
              <w:rPr>
                <w:rFonts w:hAnsi="宋体"/>
                <w:sz w:val="18"/>
                <w:szCs w:val="18"/>
              </w:rPr>
              <w:t>000</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上年总资产利润率≥</w:t>
            </w:r>
          </w:p>
        </w:tc>
        <w:tc>
          <w:tcPr>
            <w:tcW w:w="2534" w:type="dxa"/>
            <w:gridSpan w:val="4"/>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5%</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资产负债率≤</w:t>
            </w:r>
          </w:p>
        </w:tc>
        <w:tc>
          <w:tcPr>
            <w:tcW w:w="5066" w:type="dxa"/>
            <w:gridSpan w:val="7"/>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50%</w:t>
            </w:r>
          </w:p>
        </w:tc>
      </w:tr>
      <w:tr w:rsidR="00113865" w:rsidRPr="009C5F2E" w:rsidTr="0039588B">
        <w:tc>
          <w:tcPr>
            <w:tcW w:w="930" w:type="dxa"/>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知识产权</w:t>
            </w: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注册商标连续使用时间*</w:t>
            </w:r>
          </w:p>
        </w:tc>
        <w:tc>
          <w:tcPr>
            <w:tcW w:w="2534" w:type="dxa"/>
            <w:gridSpan w:val="4"/>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3年以上</w:t>
            </w:r>
          </w:p>
        </w:tc>
        <w:tc>
          <w:tcPr>
            <w:tcW w:w="1269"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2年以上</w:t>
            </w:r>
          </w:p>
        </w:tc>
        <w:tc>
          <w:tcPr>
            <w:tcW w:w="1263"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1年以上</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自主创新成果或专利数量*/个</w:t>
            </w:r>
            <w:r w:rsidRPr="009C5F2E">
              <w:rPr>
                <w:rFonts w:hint="eastAsia"/>
                <w:sz w:val="24"/>
                <w:szCs w:val="24"/>
                <w:vertAlign w:val="superscript"/>
              </w:rPr>
              <w:t xml:space="preserve"> a</w:t>
            </w:r>
          </w:p>
        </w:tc>
        <w:tc>
          <w:tcPr>
            <w:tcW w:w="1392"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10</w:t>
            </w:r>
            <w:r w:rsidRPr="009C5F2E">
              <w:rPr>
                <w:rFonts w:hAnsi="宋体" w:hint="eastAsia"/>
                <w:sz w:val="18"/>
                <w:szCs w:val="18"/>
              </w:rPr>
              <w:t xml:space="preserve"> </w:t>
            </w:r>
          </w:p>
        </w:tc>
        <w:tc>
          <w:tcPr>
            <w:tcW w:w="1142"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8</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c>
          <w:tcPr>
            <w:tcW w:w="930" w:type="dxa"/>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设备设施</w:t>
            </w: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木门年生产能力*/万樘</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30</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15</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5</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生产加工车间面积/㎡≥</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60 000</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30 000</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15 000</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10 000</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上年底生产加工设备机组原值总额*/万元≥</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6</w:t>
            </w:r>
            <w:r w:rsidR="00701514">
              <w:rPr>
                <w:rFonts w:hAnsi="宋体" w:hint="eastAsia"/>
                <w:sz w:val="18"/>
                <w:szCs w:val="18"/>
              </w:rPr>
              <w:t xml:space="preserve"> </w:t>
            </w:r>
            <w:r w:rsidRPr="009C5F2E">
              <w:rPr>
                <w:rFonts w:hAnsi="宋体" w:hint="eastAsia"/>
                <w:sz w:val="18"/>
                <w:szCs w:val="18"/>
              </w:rPr>
              <w:t>000</w:t>
            </w:r>
            <w:r w:rsidRPr="009C5F2E">
              <w:rPr>
                <w:rFonts w:hAnsi="宋体"/>
                <w:sz w:val="18"/>
                <w:szCs w:val="18"/>
              </w:rPr>
              <w:t xml:space="preserve"> </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3</w:t>
            </w:r>
            <w:r w:rsidR="00701514">
              <w:rPr>
                <w:rFonts w:hAnsi="宋体" w:hint="eastAsia"/>
                <w:sz w:val="18"/>
                <w:szCs w:val="18"/>
              </w:rPr>
              <w:t xml:space="preserve"> </w:t>
            </w:r>
            <w:r w:rsidRPr="009C5F2E">
              <w:rPr>
                <w:rFonts w:hAnsi="宋体"/>
                <w:sz w:val="18"/>
                <w:szCs w:val="18"/>
              </w:rPr>
              <w:t>000</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2</w:t>
            </w:r>
            <w:r w:rsidR="00701514">
              <w:rPr>
                <w:rFonts w:hAnsi="宋体" w:hint="eastAsia"/>
                <w:sz w:val="18"/>
                <w:szCs w:val="18"/>
              </w:rPr>
              <w:t xml:space="preserve"> </w:t>
            </w:r>
            <w:r w:rsidRPr="009C5F2E">
              <w:rPr>
                <w:rFonts w:hAnsi="宋体"/>
                <w:sz w:val="18"/>
                <w:szCs w:val="18"/>
              </w:rPr>
              <w:t>000</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1</w:t>
            </w:r>
            <w:r w:rsidR="00701514">
              <w:rPr>
                <w:rFonts w:hAnsi="宋体" w:hint="eastAsia"/>
                <w:sz w:val="18"/>
                <w:szCs w:val="18"/>
              </w:rPr>
              <w:t xml:space="preserve"> </w:t>
            </w:r>
            <w:r w:rsidRPr="009C5F2E">
              <w:rPr>
                <w:rFonts w:hAnsi="宋体"/>
                <w:sz w:val="18"/>
                <w:szCs w:val="18"/>
              </w:rPr>
              <w:t>000</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上年底环境保护设备及设施（废气、废水、除尘设备）原值总额*/万元≥</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1</w:t>
            </w:r>
            <w:r w:rsidR="00701514">
              <w:rPr>
                <w:rFonts w:hAnsi="宋体" w:hint="eastAsia"/>
                <w:sz w:val="18"/>
                <w:szCs w:val="18"/>
              </w:rPr>
              <w:t xml:space="preserve"> </w:t>
            </w:r>
            <w:r w:rsidRPr="009C5F2E">
              <w:rPr>
                <w:rFonts w:hAnsi="宋体"/>
                <w:sz w:val="18"/>
                <w:szCs w:val="18"/>
              </w:rPr>
              <w:t>000</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800</w:t>
            </w:r>
          </w:p>
        </w:tc>
        <w:tc>
          <w:tcPr>
            <w:tcW w:w="1269"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5</w:t>
            </w:r>
            <w:r w:rsidRPr="009C5F2E">
              <w:rPr>
                <w:rFonts w:hAnsi="宋体"/>
                <w:sz w:val="18"/>
                <w:szCs w:val="18"/>
              </w:rPr>
              <w:t>00</w:t>
            </w:r>
          </w:p>
        </w:tc>
        <w:tc>
          <w:tcPr>
            <w:tcW w:w="1263"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300</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上年底安全保障设备及设施（消防、监控设备）原值总额*/万元≥</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500</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sz w:val="18"/>
                <w:szCs w:val="18"/>
              </w:rPr>
              <w:t>300</w:t>
            </w:r>
          </w:p>
        </w:tc>
        <w:tc>
          <w:tcPr>
            <w:tcW w:w="1269"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2</w:t>
            </w:r>
            <w:r w:rsidRPr="009C5F2E">
              <w:rPr>
                <w:rFonts w:hAnsi="宋体"/>
                <w:sz w:val="18"/>
                <w:szCs w:val="18"/>
              </w:rPr>
              <w:t>00</w:t>
            </w:r>
          </w:p>
        </w:tc>
        <w:tc>
          <w:tcPr>
            <w:tcW w:w="1263"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100</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检测设备及设施</w:t>
            </w:r>
          </w:p>
        </w:tc>
        <w:tc>
          <w:tcPr>
            <w:tcW w:w="5066" w:type="dxa"/>
            <w:gridSpan w:val="7"/>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有</w:t>
            </w:r>
          </w:p>
        </w:tc>
      </w:tr>
      <w:tr w:rsidR="00113865" w:rsidRPr="009C5F2E" w:rsidTr="0039588B">
        <w:tc>
          <w:tcPr>
            <w:tcW w:w="930" w:type="dxa"/>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管理及</w:t>
            </w:r>
          </w:p>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服务</w:t>
            </w: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管理制度*</w:t>
            </w:r>
          </w:p>
        </w:tc>
        <w:tc>
          <w:tcPr>
            <w:tcW w:w="5066" w:type="dxa"/>
            <w:gridSpan w:val="7"/>
            <w:vAlign w:val="center"/>
          </w:tcPr>
          <w:p w:rsidR="00113865" w:rsidRPr="009C5F2E" w:rsidRDefault="00113865" w:rsidP="0099785C">
            <w:pPr>
              <w:pStyle w:val="a5"/>
              <w:widowControl w:val="0"/>
              <w:ind w:firstLineChars="0" w:firstLine="0"/>
              <w:jc w:val="left"/>
              <w:rPr>
                <w:rFonts w:hAnsi="宋体"/>
                <w:sz w:val="18"/>
                <w:szCs w:val="18"/>
              </w:rPr>
            </w:pPr>
            <w:r w:rsidRPr="009C5F2E">
              <w:rPr>
                <w:rFonts w:hAnsi="宋体" w:hint="eastAsia"/>
                <w:sz w:val="18"/>
                <w:szCs w:val="18"/>
              </w:rPr>
              <w:t>有生产、财务、统计、技术、产品质量及售后服务的机构和相应的管理制度及文件、相应的用工制度，统一着装，劳动保护</w:t>
            </w:r>
            <w:r w:rsidRPr="009C5F2E">
              <w:rPr>
                <w:rFonts w:hAnsi="宋体" w:hint="eastAsia"/>
                <w:sz w:val="18"/>
                <w:szCs w:val="18"/>
              </w:rPr>
              <w:lastRenderedPageBreak/>
              <w:t>应符合要求</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培训制度*</w:t>
            </w:r>
          </w:p>
        </w:tc>
        <w:tc>
          <w:tcPr>
            <w:tcW w:w="5066" w:type="dxa"/>
            <w:gridSpan w:val="7"/>
            <w:vAlign w:val="center"/>
          </w:tcPr>
          <w:p w:rsidR="00113865" w:rsidRPr="009C5F2E" w:rsidRDefault="00113865" w:rsidP="004D5917">
            <w:pPr>
              <w:pStyle w:val="a5"/>
              <w:widowControl w:val="0"/>
              <w:ind w:firstLineChars="0" w:firstLine="0"/>
              <w:jc w:val="left"/>
              <w:rPr>
                <w:rFonts w:hAnsi="宋体"/>
                <w:sz w:val="18"/>
                <w:szCs w:val="18"/>
              </w:rPr>
            </w:pPr>
            <w:r w:rsidRPr="009C5F2E">
              <w:rPr>
                <w:rFonts w:hAnsi="宋体" w:hint="eastAsia"/>
                <w:sz w:val="18"/>
                <w:szCs w:val="18"/>
              </w:rPr>
              <w:t>有完善的员工培训制度</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质量管理*</w:t>
            </w:r>
          </w:p>
        </w:tc>
        <w:tc>
          <w:tcPr>
            <w:tcW w:w="5066" w:type="dxa"/>
            <w:gridSpan w:val="7"/>
            <w:vAlign w:val="center"/>
          </w:tcPr>
          <w:p w:rsidR="00113865" w:rsidRPr="009C5F2E" w:rsidRDefault="00113865" w:rsidP="004D5917">
            <w:pPr>
              <w:pStyle w:val="a5"/>
              <w:widowControl w:val="0"/>
              <w:ind w:firstLineChars="0" w:firstLine="0"/>
              <w:jc w:val="left"/>
              <w:rPr>
                <w:rFonts w:hAnsi="宋体"/>
                <w:sz w:val="18"/>
                <w:szCs w:val="18"/>
              </w:rPr>
            </w:pPr>
            <w:r w:rsidRPr="009C5F2E">
              <w:rPr>
                <w:rFonts w:hAnsi="宋体" w:hint="eastAsia"/>
                <w:sz w:val="18"/>
                <w:szCs w:val="18"/>
              </w:rPr>
              <w:t>按标准生产，并建立相应的质量记录、跟踪、改进制度</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安全、消防、卫生管理*</w:t>
            </w:r>
          </w:p>
        </w:tc>
        <w:tc>
          <w:tcPr>
            <w:tcW w:w="5066" w:type="dxa"/>
            <w:gridSpan w:val="7"/>
            <w:vAlign w:val="center"/>
          </w:tcPr>
          <w:p w:rsidR="00113865" w:rsidRPr="009C5F2E" w:rsidRDefault="00113865" w:rsidP="004D5917">
            <w:pPr>
              <w:pStyle w:val="a5"/>
              <w:widowControl w:val="0"/>
              <w:ind w:firstLineChars="0" w:firstLine="0"/>
              <w:jc w:val="left"/>
              <w:rPr>
                <w:rFonts w:hAnsi="宋体"/>
                <w:sz w:val="18"/>
                <w:szCs w:val="18"/>
              </w:rPr>
            </w:pPr>
            <w:r w:rsidRPr="009C5F2E">
              <w:rPr>
                <w:rFonts w:hAnsi="宋体" w:hint="eastAsia"/>
                <w:sz w:val="18"/>
                <w:szCs w:val="18"/>
              </w:rPr>
              <w:t>应符合国家有关法规和标准要求</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环境保护*</w:t>
            </w:r>
          </w:p>
        </w:tc>
        <w:tc>
          <w:tcPr>
            <w:tcW w:w="5066" w:type="dxa"/>
            <w:gridSpan w:val="7"/>
            <w:vAlign w:val="center"/>
          </w:tcPr>
          <w:p w:rsidR="00113865" w:rsidRPr="009C5F2E" w:rsidRDefault="00113865" w:rsidP="004D5917">
            <w:pPr>
              <w:pStyle w:val="a5"/>
              <w:widowControl w:val="0"/>
              <w:ind w:firstLineChars="0" w:firstLine="0"/>
              <w:jc w:val="left"/>
              <w:rPr>
                <w:rFonts w:hAnsi="宋体"/>
                <w:sz w:val="18"/>
                <w:szCs w:val="18"/>
              </w:rPr>
            </w:pPr>
            <w:r w:rsidRPr="009C5F2E">
              <w:rPr>
                <w:rFonts w:hAnsi="宋体" w:hint="eastAsia"/>
                <w:sz w:val="18"/>
                <w:szCs w:val="18"/>
              </w:rPr>
              <w:t>应符合国家有关法规和标准要求</w:t>
            </w:r>
          </w:p>
        </w:tc>
      </w:tr>
      <w:tr w:rsidR="00113865" w:rsidRPr="009C5F2E" w:rsidTr="0039588B">
        <w:tc>
          <w:tcPr>
            <w:tcW w:w="930" w:type="dxa"/>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营销网络</w:t>
            </w: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经营门店数量/个≥</w:t>
            </w:r>
            <w:r w:rsidRPr="009C5F2E">
              <w:rPr>
                <w:rFonts w:hint="eastAsia"/>
                <w:sz w:val="24"/>
                <w:szCs w:val="24"/>
                <w:vertAlign w:val="superscript"/>
              </w:rPr>
              <w:t xml:space="preserve"> b</w:t>
            </w:r>
          </w:p>
        </w:tc>
        <w:tc>
          <w:tcPr>
            <w:tcW w:w="1261"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100</w:t>
            </w:r>
          </w:p>
        </w:tc>
        <w:tc>
          <w:tcPr>
            <w:tcW w:w="1273"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50</w:t>
            </w:r>
          </w:p>
        </w:tc>
        <w:tc>
          <w:tcPr>
            <w:tcW w:w="2532" w:type="dxa"/>
            <w:gridSpan w:val="3"/>
          </w:tcPr>
          <w:p w:rsidR="00113865" w:rsidRPr="009C5F2E" w:rsidRDefault="00113865" w:rsidP="004D5917">
            <w:pPr>
              <w:jc w:val="center"/>
            </w:pPr>
            <w:r w:rsidRPr="009C5F2E">
              <w:rPr>
                <w:rFonts w:hAnsi="宋体" w:hint="eastAsia"/>
                <w:sz w:val="18"/>
                <w:szCs w:val="18"/>
              </w:rPr>
              <w:t>─</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单店销售额超过500万/年的门店数量/个≥</w:t>
            </w:r>
            <w:r w:rsidRPr="009C5F2E">
              <w:rPr>
                <w:rFonts w:hint="eastAsia"/>
                <w:sz w:val="24"/>
                <w:szCs w:val="24"/>
                <w:vertAlign w:val="superscript"/>
              </w:rPr>
              <w:t xml:space="preserve"> b</w:t>
            </w:r>
          </w:p>
        </w:tc>
        <w:tc>
          <w:tcPr>
            <w:tcW w:w="2534" w:type="dxa"/>
            <w:gridSpan w:val="4"/>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10</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采用规范的加工定作合同文本*</w:t>
            </w:r>
          </w:p>
        </w:tc>
        <w:tc>
          <w:tcPr>
            <w:tcW w:w="5066" w:type="dxa"/>
            <w:gridSpan w:val="7"/>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是</w:t>
            </w:r>
          </w:p>
        </w:tc>
      </w:tr>
      <w:tr w:rsidR="00113865" w:rsidRPr="009C5F2E" w:rsidTr="0039588B">
        <w:tc>
          <w:tcPr>
            <w:tcW w:w="930" w:type="dxa"/>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人员素质</w:t>
            </w: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企业经营者本行业从业经历或学历</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≥5年或大学本科及以上</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≥3年或大专及以上</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具有大专及以上学历或中级职称及以上职称</w:t>
            </w:r>
            <w:r w:rsidR="00317247" w:rsidRPr="009C5F2E">
              <w:rPr>
                <w:rFonts w:hAnsi="宋体" w:hint="eastAsia"/>
                <w:sz w:val="18"/>
                <w:szCs w:val="18"/>
              </w:rPr>
              <w:t>（含技师或高级技师）</w:t>
            </w:r>
            <w:r w:rsidRPr="009C5F2E">
              <w:rPr>
                <w:rFonts w:hAnsi="宋体" w:hint="eastAsia"/>
                <w:sz w:val="18"/>
                <w:szCs w:val="18"/>
              </w:rPr>
              <w:t>人员/个≥</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50</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25</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12</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6</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经过专业技术培训的质检人员/个≥</w:t>
            </w:r>
          </w:p>
        </w:tc>
        <w:tc>
          <w:tcPr>
            <w:tcW w:w="1398"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15</w:t>
            </w:r>
          </w:p>
        </w:tc>
        <w:tc>
          <w:tcPr>
            <w:tcW w:w="1136"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8</w:t>
            </w:r>
          </w:p>
        </w:tc>
        <w:tc>
          <w:tcPr>
            <w:tcW w:w="1315" w:type="dxa"/>
            <w:gridSpan w:val="2"/>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3</w:t>
            </w:r>
          </w:p>
        </w:tc>
        <w:tc>
          <w:tcPr>
            <w:tcW w:w="1217" w:type="dxa"/>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2</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岗位培训和岗位技能</w:t>
            </w:r>
          </w:p>
        </w:tc>
        <w:tc>
          <w:tcPr>
            <w:tcW w:w="5066" w:type="dxa"/>
            <w:gridSpan w:val="7"/>
            <w:vAlign w:val="center"/>
          </w:tcPr>
          <w:p w:rsidR="00113865" w:rsidRPr="009C5F2E" w:rsidRDefault="00113865" w:rsidP="004D5917">
            <w:pPr>
              <w:pStyle w:val="a5"/>
              <w:widowControl w:val="0"/>
              <w:ind w:firstLineChars="0" w:firstLine="0"/>
              <w:jc w:val="left"/>
              <w:rPr>
                <w:rFonts w:hAnsi="宋体"/>
                <w:sz w:val="18"/>
                <w:szCs w:val="18"/>
              </w:rPr>
            </w:pPr>
            <w:r w:rsidRPr="009C5F2E">
              <w:rPr>
                <w:rFonts w:hAnsi="宋体" w:hint="eastAsia"/>
                <w:sz w:val="18"/>
                <w:szCs w:val="18"/>
              </w:rPr>
              <w:t>各岗位人员应有岗位培训经历和熟练的岗位技能</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专职驻店设计人员/个≥</w:t>
            </w:r>
            <w:r w:rsidRPr="009C5F2E">
              <w:rPr>
                <w:rFonts w:hint="eastAsia"/>
                <w:sz w:val="24"/>
                <w:szCs w:val="24"/>
                <w:vertAlign w:val="superscript"/>
              </w:rPr>
              <w:t>b</w:t>
            </w:r>
          </w:p>
        </w:tc>
        <w:tc>
          <w:tcPr>
            <w:tcW w:w="2534" w:type="dxa"/>
            <w:gridSpan w:val="4"/>
            <w:vAlign w:val="center"/>
          </w:tcPr>
          <w:p w:rsidR="00113865" w:rsidRPr="009C5F2E" w:rsidRDefault="00113865" w:rsidP="00160CFF">
            <w:pPr>
              <w:pStyle w:val="a5"/>
              <w:widowControl w:val="0"/>
              <w:ind w:firstLineChars="0" w:firstLine="0"/>
              <w:jc w:val="center"/>
              <w:rPr>
                <w:rFonts w:hAnsi="宋体"/>
                <w:sz w:val="18"/>
                <w:szCs w:val="18"/>
              </w:rPr>
            </w:pPr>
            <w:r w:rsidRPr="009C5F2E">
              <w:rPr>
                <w:rFonts w:hAnsi="宋体" w:hint="eastAsia"/>
                <w:sz w:val="18"/>
                <w:szCs w:val="18"/>
              </w:rPr>
              <w:t>20</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工程项目服务保障人员/个≥</w:t>
            </w:r>
          </w:p>
        </w:tc>
        <w:tc>
          <w:tcPr>
            <w:tcW w:w="2534" w:type="dxa"/>
            <w:gridSpan w:val="4"/>
            <w:vAlign w:val="center"/>
          </w:tcPr>
          <w:p w:rsidR="00113865" w:rsidRPr="009C5F2E" w:rsidRDefault="00113865" w:rsidP="00160CFF">
            <w:pPr>
              <w:pStyle w:val="a5"/>
              <w:widowControl w:val="0"/>
              <w:ind w:firstLineChars="0" w:firstLine="0"/>
              <w:jc w:val="center"/>
              <w:rPr>
                <w:rFonts w:hAnsi="宋体"/>
                <w:sz w:val="18"/>
                <w:szCs w:val="18"/>
              </w:rPr>
            </w:pPr>
            <w:r w:rsidRPr="009C5F2E">
              <w:rPr>
                <w:rFonts w:hAnsi="宋体" w:hint="eastAsia"/>
                <w:sz w:val="18"/>
                <w:szCs w:val="18"/>
              </w:rPr>
              <w:t>20</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c>
          <w:tcPr>
            <w:tcW w:w="930" w:type="dxa"/>
            <w:vMerge w:val="restart"/>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信息化水平</w:t>
            </w: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运用计算机系统和软件进行原料、产品收、发、库存管理及销售核算</w:t>
            </w:r>
          </w:p>
        </w:tc>
        <w:tc>
          <w:tcPr>
            <w:tcW w:w="2534" w:type="dxa"/>
            <w:gridSpan w:val="4"/>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有</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rPr>
          <w:trHeight w:val="463"/>
        </w:trPr>
        <w:tc>
          <w:tcPr>
            <w:tcW w:w="930" w:type="dxa"/>
            <w:vMerge/>
            <w:vAlign w:val="center"/>
          </w:tcPr>
          <w:p w:rsidR="00113865" w:rsidRPr="009C5F2E" w:rsidRDefault="00113865" w:rsidP="004D5917">
            <w:pPr>
              <w:pStyle w:val="a5"/>
              <w:widowControl w:val="0"/>
              <w:ind w:firstLineChars="0" w:firstLine="0"/>
              <w:jc w:val="center"/>
              <w:rPr>
                <w:rFonts w:hAnsi="宋体"/>
                <w:sz w:val="18"/>
                <w:szCs w:val="18"/>
              </w:rPr>
            </w:pPr>
          </w:p>
        </w:tc>
        <w:tc>
          <w:tcPr>
            <w:tcW w:w="3645" w:type="dxa"/>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能建立客户数据库并提供客户服务热线</w:t>
            </w:r>
          </w:p>
        </w:tc>
        <w:tc>
          <w:tcPr>
            <w:tcW w:w="2534" w:type="dxa"/>
            <w:gridSpan w:val="4"/>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有</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39588B">
        <w:trPr>
          <w:trHeight w:val="414"/>
        </w:trPr>
        <w:tc>
          <w:tcPr>
            <w:tcW w:w="4575" w:type="dxa"/>
            <w:gridSpan w:val="2"/>
            <w:vAlign w:val="center"/>
          </w:tcPr>
          <w:p w:rsidR="00113865" w:rsidRPr="009C5F2E" w:rsidRDefault="00113865" w:rsidP="004D5917">
            <w:pPr>
              <w:pStyle w:val="a5"/>
              <w:widowControl w:val="0"/>
              <w:ind w:firstLineChars="0" w:firstLine="0"/>
              <w:rPr>
                <w:rFonts w:hAnsi="宋体"/>
                <w:sz w:val="18"/>
                <w:szCs w:val="18"/>
              </w:rPr>
            </w:pPr>
            <w:r w:rsidRPr="009C5F2E">
              <w:rPr>
                <w:rFonts w:hAnsi="宋体" w:hint="eastAsia"/>
                <w:sz w:val="18"/>
                <w:szCs w:val="18"/>
              </w:rPr>
              <w:t>社会贡献总额/万元≥</w:t>
            </w:r>
          </w:p>
        </w:tc>
        <w:tc>
          <w:tcPr>
            <w:tcW w:w="2534" w:type="dxa"/>
            <w:gridSpan w:val="4"/>
            <w:vAlign w:val="center"/>
          </w:tcPr>
          <w:p w:rsidR="00113865" w:rsidRPr="009C5F2E" w:rsidRDefault="00113865" w:rsidP="00160CFF">
            <w:pPr>
              <w:pStyle w:val="a5"/>
              <w:widowControl w:val="0"/>
              <w:ind w:firstLineChars="0" w:firstLine="0"/>
              <w:jc w:val="center"/>
              <w:rPr>
                <w:rFonts w:hAnsi="宋体"/>
                <w:sz w:val="18"/>
                <w:szCs w:val="18"/>
              </w:rPr>
            </w:pPr>
            <w:r w:rsidRPr="009C5F2E">
              <w:rPr>
                <w:rFonts w:hAnsi="宋体" w:hint="eastAsia"/>
                <w:sz w:val="18"/>
                <w:szCs w:val="18"/>
              </w:rPr>
              <w:t>3</w:t>
            </w:r>
            <w:r w:rsidR="00701514">
              <w:rPr>
                <w:rFonts w:hAnsi="宋体" w:hint="eastAsia"/>
                <w:sz w:val="18"/>
                <w:szCs w:val="18"/>
              </w:rPr>
              <w:t xml:space="preserve"> </w:t>
            </w:r>
            <w:r w:rsidRPr="009C5F2E">
              <w:rPr>
                <w:rFonts w:hAnsi="宋体" w:hint="eastAsia"/>
                <w:sz w:val="18"/>
                <w:szCs w:val="18"/>
              </w:rPr>
              <w:t>000</w:t>
            </w:r>
          </w:p>
        </w:tc>
        <w:tc>
          <w:tcPr>
            <w:tcW w:w="2532" w:type="dxa"/>
            <w:gridSpan w:val="3"/>
            <w:vAlign w:val="center"/>
          </w:tcPr>
          <w:p w:rsidR="00113865" w:rsidRPr="009C5F2E" w:rsidRDefault="00113865" w:rsidP="004D5917">
            <w:pPr>
              <w:pStyle w:val="a5"/>
              <w:widowControl w:val="0"/>
              <w:ind w:firstLineChars="0" w:firstLine="0"/>
              <w:jc w:val="center"/>
              <w:rPr>
                <w:rFonts w:hAnsi="宋体"/>
                <w:sz w:val="18"/>
                <w:szCs w:val="18"/>
              </w:rPr>
            </w:pPr>
            <w:r w:rsidRPr="009C5F2E">
              <w:rPr>
                <w:rFonts w:hAnsi="宋体" w:hint="eastAsia"/>
                <w:sz w:val="18"/>
                <w:szCs w:val="18"/>
              </w:rPr>
              <w:t>─</w:t>
            </w:r>
          </w:p>
        </w:tc>
      </w:tr>
      <w:tr w:rsidR="00113865" w:rsidRPr="009C5F2E" w:rsidTr="004D5917">
        <w:trPr>
          <w:trHeight w:val="1278"/>
        </w:trPr>
        <w:tc>
          <w:tcPr>
            <w:tcW w:w="9641" w:type="dxa"/>
            <w:gridSpan w:val="9"/>
            <w:vAlign w:val="center"/>
          </w:tcPr>
          <w:p w:rsidR="00113865" w:rsidRPr="009C5F2E" w:rsidRDefault="00113865" w:rsidP="004D5917">
            <w:pPr>
              <w:pStyle w:val="a5"/>
              <w:widowControl w:val="0"/>
              <w:ind w:firstLine="360"/>
              <w:rPr>
                <w:rFonts w:hAnsi="宋体"/>
                <w:sz w:val="18"/>
                <w:szCs w:val="18"/>
              </w:rPr>
            </w:pPr>
            <w:r w:rsidRPr="009C5F2E">
              <w:rPr>
                <w:rFonts w:ascii="黑体" w:eastAsia="黑体" w:hAnsi="黑体" w:hint="eastAsia"/>
                <w:sz w:val="18"/>
                <w:szCs w:val="18"/>
              </w:rPr>
              <w:t>注1：</w:t>
            </w:r>
            <w:r w:rsidRPr="009C5F2E">
              <w:rPr>
                <w:rFonts w:hAnsi="宋体" w:hint="eastAsia"/>
                <w:sz w:val="18"/>
                <w:szCs w:val="18"/>
              </w:rPr>
              <w:t>标注“*”的指标为企业达到评定等级的必备指标项目，其他为参考指标项目。</w:t>
            </w:r>
          </w:p>
          <w:p w:rsidR="00113865" w:rsidRPr="009C5F2E" w:rsidRDefault="00113865" w:rsidP="004D5917">
            <w:pPr>
              <w:pStyle w:val="a5"/>
              <w:widowControl w:val="0"/>
              <w:ind w:leftChars="172" w:left="811" w:hangingChars="250" w:hanging="450"/>
              <w:rPr>
                <w:rFonts w:hAnsi="宋体"/>
                <w:sz w:val="18"/>
                <w:szCs w:val="18"/>
              </w:rPr>
            </w:pPr>
            <w:r w:rsidRPr="009C5F2E">
              <w:rPr>
                <w:rFonts w:ascii="黑体" w:eastAsia="黑体" w:hAnsi="黑体" w:hint="eastAsia"/>
                <w:sz w:val="18"/>
                <w:szCs w:val="18"/>
              </w:rPr>
              <w:t>注2：</w:t>
            </w:r>
            <w:r w:rsidRPr="009C5F2E">
              <w:rPr>
                <w:rFonts w:hAnsi="宋体" w:hint="eastAsia"/>
                <w:sz w:val="18"/>
                <w:szCs w:val="18"/>
              </w:rPr>
              <w:t>特级企业如在申请企业等级划分评定前三年连续获得省级以上或全国行业综合性荣誉，其“上年底资产总额”及“主营业务平均收入”最低要求可向下浮动20%。</w:t>
            </w:r>
          </w:p>
          <w:p w:rsidR="00113865" w:rsidRPr="009C5F2E" w:rsidRDefault="00113865" w:rsidP="004D5917">
            <w:pPr>
              <w:pStyle w:val="a5"/>
              <w:widowControl w:val="0"/>
              <w:ind w:firstLine="360"/>
              <w:rPr>
                <w:rFonts w:hAnsi="宋体"/>
                <w:sz w:val="18"/>
                <w:szCs w:val="18"/>
              </w:rPr>
            </w:pPr>
            <w:r w:rsidRPr="009C5F2E">
              <w:rPr>
                <w:rFonts w:ascii="黑体" w:eastAsia="黑体" w:hAnsi="黑体" w:hint="eastAsia"/>
                <w:sz w:val="18"/>
                <w:szCs w:val="18"/>
              </w:rPr>
              <w:t>注3：</w:t>
            </w:r>
            <w:r w:rsidRPr="009C5F2E">
              <w:rPr>
                <w:rFonts w:hAnsi="宋体" w:hint="eastAsia"/>
                <w:sz w:val="18"/>
                <w:szCs w:val="18"/>
              </w:rPr>
              <w:t>“─”表示不作要求。</w:t>
            </w:r>
          </w:p>
        </w:tc>
      </w:tr>
      <w:tr w:rsidR="00113865" w:rsidRPr="009C5F2E" w:rsidTr="004D5917">
        <w:tc>
          <w:tcPr>
            <w:tcW w:w="9641" w:type="dxa"/>
            <w:gridSpan w:val="9"/>
            <w:vAlign w:val="center"/>
          </w:tcPr>
          <w:p w:rsidR="00113865" w:rsidRPr="009C5F2E" w:rsidRDefault="00113865" w:rsidP="004D5917">
            <w:pPr>
              <w:pStyle w:val="a5"/>
              <w:widowControl w:val="0"/>
              <w:ind w:firstLineChars="150" w:firstLine="360"/>
              <w:rPr>
                <w:sz w:val="18"/>
                <w:szCs w:val="18"/>
              </w:rPr>
            </w:pPr>
            <w:r w:rsidRPr="009C5F2E">
              <w:rPr>
                <w:rFonts w:hint="eastAsia"/>
                <w:sz w:val="24"/>
                <w:szCs w:val="24"/>
                <w:vertAlign w:val="superscript"/>
              </w:rPr>
              <w:t xml:space="preserve">a </w:t>
            </w:r>
            <w:r w:rsidRPr="009C5F2E">
              <w:rPr>
                <w:rFonts w:hint="eastAsia"/>
                <w:sz w:val="18"/>
                <w:szCs w:val="18"/>
              </w:rPr>
              <w:t>外观专利数量不超过最低要求数量的50%。</w:t>
            </w:r>
          </w:p>
          <w:p w:rsidR="00113865" w:rsidRPr="009C5F2E" w:rsidRDefault="00113865" w:rsidP="004D5917">
            <w:pPr>
              <w:pStyle w:val="a5"/>
              <w:widowControl w:val="0"/>
              <w:ind w:firstLineChars="150" w:firstLine="360"/>
              <w:rPr>
                <w:sz w:val="24"/>
                <w:szCs w:val="24"/>
                <w:vertAlign w:val="superscript"/>
              </w:rPr>
            </w:pPr>
            <w:r w:rsidRPr="009C5F2E">
              <w:rPr>
                <w:rFonts w:hint="eastAsia"/>
                <w:sz w:val="24"/>
                <w:szCs w:val="24"/>
                <w:vertAlign w:val="superscript"/>
              </w:rPr>
              <w:t>b</w:t>
            </w:r>
            <w:r w:rsidRPr="009C5F2E">
              <w:rPr>
                <w:rFonts w:hint="eastAsia"/>
                <w:sz w:val="18"/>
                <w:szCs w:val="18"/>
              </w:rPr>
              <w:t>工程木门产品数量占比70%以上的企业除外。</w:t>
            </w:r>
          </w:p>
        </w:tc>
      </w:tr>
    </w:tbl>
    <w:p w:rsidR="00FE37B6" w:rsidRPr="009C5F2E" w:rsidRDefault="00FE37B6" w:rsidP="00FE37B6">
      <w:pPr>
        <w:pStyle w:val="a5"/>
        <w:ind w:firstLineChars="0" w:firstLine="0"/>
        <w:rPr>
          <w:rFonts w:hAnsi="宋体"/>
        </w:rPr>
      </w:pPr>
      <w:r w:rsidRPr="009C5F2E">
        <w:rPr>
          <w:rFonts w:hint="eastAsia"/>
        </w:rPr>
        <w:t>6.2 计算公式</w:t>
      </w:r>
    </w:p>
    <w:p w:rsidR="00FE37B6" w:rsidRPr="009C5F2E" w:rsidRDefault="00FE37B6" w:rsidP="00FE37B6">
      <w:pPr>
        <w:pStyle w:val="a5"/>
        <w:ind w:firstLineChars="0" w:firstLine="0"/>
      </w:pPr>
      <w:r w:rsidRPr="009C5F2E">
        <w:rPr>
          <w:rFonts w:hint="eastAsia"/>
        </w:rPr>
        <w:t>6.2.1 申请前三年主营业务平均收入</w:t>
      </w:r>
    </w:p>
    <w:p w:rsidR="00FE37B6" w:rsidRPr="009C5F2E" w:rsidRDefault="00FE37B6" w:rsidP="00FE37B6">
      <w:pPr>
        <w:pStyle w:val="a5"/>
      </w:pPr>
      <w:r w:rsidRPr="009C5F2E">
        <w:rPr>
          <w:rFonts w:hint="eastAsia"/>
        </w:rPr>
        <w:t>反映企业前三年的年平均产品销售能力。计算值取前三年每年主营业务收入年末数，指标计算公式如下：</w:t>
      </w:r>
    </w:p>
    <w:p w:rsidR="00FE37B6" w:rsidRPr="009C5F2E" w:rsidRDefault="00FE37B6" w:rsidP="00FE37B6">
      <w:pPr>
        <w:jc w:val="center"/>
        <w:rPr>
          <w:rFonts w:ascii="宋体" w:hAnsi="宋体"/>
          <w:szCs w:val="21"/>
        </w:rPr>
      </w:pPr>
      <w:r w:rsidRPr="009C5F2E">
        <w:rPr>
          <w:rFonts w:hint="eastAsia"/>
          <w:szCs w:val="21"/>
        </w:rPr>
        <w:t>申请前三年主营业务平均收入＝</w:t>
      </w:r>
      <m:oMath>
        <m:f>
          <m:fPr>
            <m:ctrlPr>
              <w:rPr>
                <w:rFonts w:ascii="Cambria Math" w:hAnsi="宋体" w:cstheme="minorBidi"/>
                <w:kern w:val="0"/>
                <w:sz w:val="30"/>
                <w:szCs w:val="30"/>
              </w:rPr>
            </m:ctrlPr>
          </m:fPr>
          <m:num>
            <m:r>
              <m:rPr>
                <m:sty m:val="p"/>
              </m:rPr>
              <w:rPr>
                <w:rFonts w:ascii="Cambria Math" w:hAnsi="Cambria Math" w:hint="eastAsia"/>
                <w:sz w:val="30"/>
                <w:szCs w:val="30"/>
              </w:rPr>
              <m:t>申请前三年主营业务收入总额</m:t>
            </m:r>
          </m:num>
          <m:den>
            <m:r>
              <m:rPr>
                <m:sty m:val="p"/>
              </m:rPr>
              <w:rPr>
                <w:rFonts w:ascii="Cambria Math" w:hAnsi="宋体"/>
                <w:sz w:val="30"/>
                <w:szCs w:val="30"/>
              </w:rPr>
              <m:t>3</m:t>
            </m:r>
          </m:den>
        </m:f>
      </m:oMath>
    </w:p>
    <w:p w:rsidR="00FE37B6" w:rsidRPr="009C5F2E" w:rsidRDefault="00FE37B6" w:rsidP="00FE37B6">
      <w:pPr>
        <w:pStyle w:val="a5"/>
        <w:ind w:firstLineChars="0" w:firstLine="0"/>
        <w:rPr>
          <w:rFonts w:hAnsi="宋体"/>
          <w:szCs w:val="21"/>
        </w:rPr>
      </w:pPr>
      <w:r w:rsidRPr="009C5F2E">
        <w:rPr>
          <w:rFonts w:hint="eastAsia"/>
          <w:szCs w:val="21"/>
        </w:rPr>
        <w:t xml:space="preserve">6.2.2 </w:t>
      </w:r>
      <w:r w:rsidRPr="009C5F2E">
        <w:rPr>
          <w:rFonts w:hAnsi="宋体" w:hint="eastAsia"/>
          <w:szCs w:val="21"/>
        </w:rPr>
        <w:t>木门产品收入占比</w:t>
      </w:r>
    </w:p>
    <w:p w:rsidR="00FE37B6" w:rsidRPr="009C5F2E" w:rsidRDefault="00FE37B6" w:rsidP="00FE37B6">
      <w:pPr>
        <w:pStyle w:val="a5"/>
        <w:rPr>
          <w:szCs w:val="21"/>
        </w:rPr>
      </w:pPr>
      <w:r w:rsidRPr="009C5F2E">
        <w:rPr>
          <w:rFonts w:hAnsi="宋体" w:hint="eastAsia"/>
          <w:szCs w:val="21"/>
        </w:rPr>
        <w:t>反映企业木门产品的生产能力。计算值取年末数，指标计算公式如下：</w:t>
      </w:r>
    </w:p>
    <w:p w:rsidR="00FE37B6" w:rsidRPr="009C5F2E" w:rsidRDefault="00FE37B6" w:rsidP="00FE37B6">
      <w:pPr>
        <w:pStyle w:val="a5"/>
        <w:ind w:firstLineChars="0" w:firstLine="0"/>
        <w:jc w:val="center"/>
        <w:rPr>
          <w:szCs w:val="21"/>
        </w:rPr>
      </w:pPr>
      <w:r w:rsidRPr="009C5F2E">
        <w:rPr>
          <w:rFonts w:hAnsi="宋体" w:hint="eastAsia"/>
          <w:szCs w:val="21"/>
        </w:rPr>
        <w:t>木门产品收入占比</w:t>
      </w:r>
      <w:r w:rsidRPr="009C5F2E">
        <w:rPr>
          <w:rFonts w:hint="eastAsia"/>
          <w:szCs w:val="21"/>
        </w:rPr>
        <w:t>＝</w:t>
      </w:r>
      <w:r w:rsidRPr="009C5F2E">
        <w:rPr>
          <w:szCs w:val="21"/>
        </w:rPr>
        <w:t xml:space="preserve"> </w:t>
      </w:r>
      <m:oMath>
        <m:f>
          <m:fPr>
            <m:ctrlPr>
              <w:rPr>
                <w:rFonts w:ascii="Cambria Math" w:hAnsi="Cambria Math"/>
                <w:sz w:val="32"/>
                <w:szCs w:val="32"/>
              </w:rPr>
            </m:ctrlPr>
          </m:fPr>
          <m:num>
            <m:r>
              <m:rPr>
                <m:sty m:val="p"/>
              </m:rPr>
              <w:rPr>
                <w:rFonts w:ascii="Cambria Math" w:hAnsi="Cambria Math"/>
                <w:sz w:val="32"/>
                <w:szCs w:val="32"/>
              </w:rPr>
              <m:t>上年</m:t>
            </m:r>
            <m:r>
              <m:rPr>
                <m:sty m:val="p"/>
              </m:rPr>
              <w:rPr>
                <w:rFonts w:ascii="Cambria Math" w:hAnsi="Cambria Math" w:hint="eastAsia"/>
                <w:sz w:val="32"/>
                <w:szCs w:val="32"/>
              </w:rPr>
              <m:t>木门产品营业收入总额</m:t>
            </m:r>
          </m:num>
          <m:den>
            <m:r>
              <m:rPr>
                <m:sty m:val="p"/>
              </m:rPr>
              <w:rPr>
                <w:rFonts w:ascii="Cambria Math" w:hAnsi="Cambria Math"/>
                <w:sz w:val="32"/>
                <w:szCs w:val="32"/>
              </w:rPr>
              <m:t>上年</m:t>
            </m:r>
            <m:r>
              <m:rPr>
                <m:sty m:val="p"/>
              </m:rPr>
              <w:rPr>
                <w:rFonts w:ascii="Cambria Math" w:hAnsi="Cambria Math" w:hint="eastAsia"/>
                <w:sz w:val="32"/>
                <w:szCs w:val="32"/>
              </w:rPr>
              <m:t>主营业务收入总额</m:t>
            </m:r>
          </m:den>
        </m:f>
      </m:oMath>
      <w:r w:rsidRPr="009C5F2E">
        <w:rPr>
          <w:rFonts w:hAnsi="宋体"/>
          <w:szCs w:val="21"/>
        </w:rPr>
        <w:t xml:space="preserve"> </w:t>
      </w:r>
      <w:r w:rsidRPr="009C5F2E">
        <w:rPr>
          <w:rFonts w:hAnsi="宋体" w:hint="eastAsia"/>
          <w:szCs w:val="21"/>
        </w:rPr>
        <w:t>×100%</w:t>
      </w:r>
    </w:p>
    <w:p w:rsidR="00FE37B6" w:rsidRPr="009C5F2E" w:rsidRDefault="00FE37B6" w:rsidP="00FE37B6">
      <w:pPr>
        <w:pStyle w:val="a5"/>
        <w:ind w:firstLineChars="0" w:firstLine="0"/>
      </w:pPr>
      <w:r w:rsidRPr="009C5F2E">
        <w:rPr>
          <w:rFonts w:hint="eastAsia"/>
        </w:rPr>
        <w:t>6.2.3 主营收入增长率</w:t>
      </w:r>
    </w:p>
    <w:p w:rsidR="00FE37B6" w:rsidRPr="009C5F2E" w:rsidRDefault="00FE37B6" w:rsidP="00FE37B6">
      <w:pPr>
        <w:pStyle w:val="a5"/>
      </w:pPr>
      <w:r w:rsidRPr="009C5F2E">
        <w:rPr>
          <w:rFonts w:hint="eastAsia"/>
        </w:rPr>
        <w:t>反映企业产品生命周期及企业发展所处阶段。</w:t>
      </w:r>
      <w:r w:rsidRPr="009C5F2E">
        <w:rPr>
          <w:rFonts w:hAnsi="宋体" w:hint="eastAsia"/>
          <w:szCs w:val="21"/>
        </w:rPr>
        <w:t>计算值取年末数，指标计算公式如下：</w:t>
      </w:r>
    </w:p>
    <w:p w:rsidR="00FE37B6" w:rsidRPr="009C5F2E" w:rsidRDefault="00FE37B6" w:rsidP="00FE37B6">
      <w:pPr>
        <w:pStyle w:val="a5"/>
        <w:ind w:firstLineChars="0" w:firstLine="0"/>
        <w:jc w:val="center"/>
      </w:pPr>
      <w:r w:rsidRPr="009C5F2E">
        <w:rPr>
          <w:rFonts w:hint="eastAsia"/>
        </w:rPr>
        <w:t>主营收入增长率＝</w:t>
      </w:r>
      <m:oMath>
        <m:f>
          <m:fPr>
            <m:ctrlPr>
              <w:rPr>
                <w:rFonts w:ascii="Cambria Math" w:hAnsi="宋体" w:cstheme="minorBidi"/>
                <w:sz w:val="30"/>
                <w:szCs w:val="30"/>
              </w:rPr>
            </m:ctrlPr>
          </m:fPr>
          <m:num>
            <m:r>
              <m:rPr>
                <m:sty m:val="p"/>
              </m:rPr>
              <w:rPr>
                <w:rFonts w:ascii="Cambria Math" w:hAnsi="Cambria Math" w:hint="eastAsia"/>
                <w:sz w:val="30"/>
                <w:szCs w:val="30"/>
              </w:rPr>
              <m:t>（当年主营业务收入－上年主营业务收入）</m:t>
            </m:r>
          </m:num>
          <m:den>
            <m:r>
              <m:rPr>
                <m:sty m:val="p"/>
              </m:rPr>
              <w:rPr>
                <w:rFonts w:ascii="Cambria Math" w:hAnsi="Cambria Math" w:hint="eastAsia"/>
                <w:sz w:val="30"/>
                <w:szCs w:val="30"/>
              </w:rPr>
              <m:t>上年主营业务收入</m:t>
            </m:r>
          </m:den>
        </m:f>
      </m:oMath>
      <w:r w:rsidRPr="009C5F2E">
        <w:rPr>
          <w:rFonts w:hAnsi="宋体" w:hint="eastAsia"/>
          <w:szCs w:val="21"/>
        </w:rPr>
        <w:t>×</w:t>
      </w:r>
      <w:r w:rsidRPr="009C5F2E">
        <w:rPr>
          <w:rFonts w:hint="eastAsia"/>
        </w:rPr>
        <w:t>100%</w:t>
      </w:r>
    </w:p>
    <w:p w:rsidR="00FE37B6" w:rsidRPr="009C5F2E" w:rsidRDefault="00FE37B6" w:rsidP="00FE37B6">
      <w:pPr>
        <w:pStyle w:val="a5"/>
        <w:ind w:firstLineChars="0" w:firstLine="0"/>
      </w:pPr>
      <w:r w:rsidRPr="009C5F2E">
        <w:rPr>
          <w:rFonts w:hint="eastAsia"/>
        </w:rPr>
        <w:lastRenderedPageBreak/>
        <w:t>6.2.4 净利润增长率</w:t>
      </w:r>
    </w:p>
    <w:p w:rsidR="00FE37B6" w:rsidRPr="009C5F2E" w:rsidRDefault="00FE37B6" w:rsidP="00FE37B6">
      <w:pPr>
        <w:pStyle w:val="a5"/>
      </w:pPr>
      <w:r w:rsidRPr="009C5F2E">
        <w:rPr>
          <w:rFonts w:hint="eastAsia"/>
        </w:rPr>
        <w:t>反映企业盈利能力强弱变化及企业发展前景。计算值取年末数，指标计算公式如下：</w:t>
      </w:r>
    </w:p>
    <w:p w:rsidR="00FE37B6" w:rsidRPr="009C5F2E" w:rsidRDefault="00FE37B6" w:rsidP="00FE37B6">
      <w:pPr>
        <w:pStyle w:val="a5"/>
        <w:ind w:firstLineChars="0" w:firstLine="0"/>
        <w:jc w:val="center"/>
      </w:pPr>
      <w:r w:rsidRPr="009C5F2E">
        <w:rPr>
          <w:rFonts w:hint="eastAsia"/>
        </w:rPr>
        <w:t>净利润增长率＝</w:t>
      </w:r>
      <m:oMath>
        <m:f>
          <m:fPr>
            <m:ctrlPr>
              <w:rPr>
                <w:rFonts w:ascii="Cambria Math" w:hAnsi="宋体" w:cstheme="minorBidi"/>
                <w:sz w:val="30"/>
                <w:szCs w:val="30"/>
              </w:rPr>
            </m:ctrlPr>
          </m:fPr>
          <m:num>
            <m:r>
              <m:rPr>
                <m:sty m:val="p"/>
              </m:rPr>
              <w:rPr>
                <w:rFonts w:ascii="Cambria Math" w:hAnsi="Cambria Math" w:hint="eastAsia"/>
                <w:sz w:val="30"/>
                <w:szCs w:val="30"/>
              </w:rPr>
              <m:t>（当年净利润－上年净利润）</m:t>
            </m:r>
          </m:num>
          <m:den>
            <m:r>
              <m:rPr>
                <m:sty m:val="p"/>
              </m:rPr>
              <w:rPr>
                <w:rFonts w:ascii="Cambria Math" w:hAnsi="Cambria Math" w:hint="eastAsia"/>
                <w:sz w:val="30"/>
                <w:szCs w:val="30"/>
              </w:rPr>
              <m:t>上年净利润</m:t>
            </m:r>
          </m:den>
        </m:f>
      </m:oMath>
      <w:r w:rsidRPr="009C5F2E">
        <w:rPr>
          <w:rFonts w:hAnsi="宋体" w:hint="eastAsia"/>
          <w:szCs w:val="21"/>
        </w:rPr>
        <w:t>×</w:t>
      </w:r>
      <w:r w:rsidRPr="009C5F2E">
        <w:rPr>
          <w:rFonts w:hint="eastAsia"/>
        </w:rPr>
        <w:t>100%</w:t>
      </w:r>
    </w:p>
    <w:p w:rsidR="00FE37B6" w:rsidRPr="009C5F2E" w:rsidRDefault="00FE37B6" w:rsidP="00FE37B6">
      <w:pPr>
        <w:pStyle w:val="a5"/>
        <w:ind w:firstLine="360"/>
        <w:rPr>
          <w:sz w:val="18"/>
          <w:szCs w:val="18"/>
        </w:rPr>
      </w:pPr>
      <w:r w:rsidRPr="009C5F2E">
        <w:rPr>
          <w:rFonts w:ascii="黑体" w:eastAsia="黑体" w:hAnsi="黑体" w:hint="eastAsia"/>
          <w:sz w:val="18"/>
          <w:szCs w:val="18"/>
        </w:rPr>
        <w:t>注：</w:t>
      </w:r>
      <w:r w:rsidRPr="009C5F2E">
        <w:rPr>
          <w:rFonts w:hint="eastAsia"/>
          <w:sz w:val="18"/>
          <w:szCs w:val="18"/>
        </w:rPr>
        <w:t>净利润＝利润总额－所得税，利润总额＝营业利润+营业外收入－营业外支出</w:t>
      </w:r>
    </w:p>
    <w:p w:rsidR="00FE37B6" w:rsidRPr="009C5F2E" w:rsidRDefault="00FE37B6" w:rsidP="00FE37B6">
      <w:pPr>
        <w:pStyle w:val="a5"/>
        <w:ind w:firstLineChars="0" w:firstLine="0"/>
      </w:pPr>
      <w:r w:rsidRPr="009C5F2E">
        <w:rPr>
          <w:rFonts w:hint="eastAsia"/>
        </w:rPr>
        <w:t>6.2.5 资产总额</w:t>
      </w:r>
    </w:p>
    <w:p w:rsidR="00FE37B6" w:rsidRPr="009C5F2E" w:rsidRDefault="00FE37B6" w:rsidP="00FE37B6">
      <w:pPr>
        <w:pStyle w:val="a5"/>
      </w:pPr>
      <w:r w:rsidRPr="009C5F2E">
        <w:rPr>
          <w:rFonts w:hint="eastAsia"/>
        </w:rPr>
        <w:t>反映企业上年底拥有或控制的全部资产。计算值取年末数，指标计算公式如下：</w:t>
      </w:r>
    </w:p>
    <w:p w:rsidR="00FE37B6" w:rsidRPr="009C5F2E" w:rsidRDefault="00FE37B6" w:rsidP="00FE37B6">
      <w:pPr>
        <w:pStyle w:val="a5"/>
        <w:ind w:firstLineChars="0" w:firstLine="0"/>
        <w:jc w:val="center"/>
      </w:pPr>
      <w:r w:rsidRPr="009C5F2E">
        <w:rPr>
          <w:rFonts w:hint="eastAsia"/>
        </w:rPr>
        <w:t>资产总额＝企业上年底资产负债表资产总计项</w:t>
      </w:r>
    </w:p>
    <w:p w:rsidR="00FE37B6" w:rsidRPr="009C5F2E" w:rsidRDefault="00FE37B6" w:rsidP="00FE37B6">
      <w:pPr>
        <w:pStyle w:val="a5"/>
        <w:ind w:firstLineChars="0" w:firstLine="0"/>
      </w:pPr>
      <w:r w:rsidRPr="009C5F2E">
        <w:rPr>
          <w:rFonts w:hint="eastAsia"/>
        </w:rPr>
        <w:t>6.2.6 总资产利润率</w:t>
      </w:r>
    </w:p>
    <w:p w:rsidR="00FE37B6" w:rsidRPr="009C5F2E" w:rsidRDefault="00FE37B6" w:rsidP="00FE37B6">
      <w:pPr>
        <w:pStyle w:val="a5"/>
      </w:pPr>
      <w:r w:rsidRPr="009C5F2E">
        <w:rPr>
          <w:rFonts w:hint="eastAsia"/>
        </w:rPr>
        <w:t>反映企业资产综合利用效果。计算值取年末数，指标计算公式如下：</w:t>
      </w:r>
    </w:p>
    <w:p w:rsidR="00FE37B6" w:rsidRPr="009C5F2E" w:rsidRDefault="00FE37B6" w:rsidP="00FE37B6">
      <w:pPr>
        <w:pStyle w:val="a5"/>
        <w:ind w:firstLineChars="0" w:firstLine="0"/>
        <w:jc w:val="center"/>
      </w:pPr>
      <w:r w:rsidRPr="009C5F2E">
        <w:rPr>
          <w:rFonts w:hint="eastAsia"/>
        </w:rPr>
        <w:t>总资产利润率＝</w:t>
      </w:r>
      <m:oMath>
        <m:f>
          <m:fPr>
            <m:ctrlPr>
              <w:rPr>
                <w:rFonts w:ascii="Cambria Math" w:hAnsi="Cambria Math"/>
                <w:sz w:val="30"/>
                <w:szCs w:val="30"/>
              </w:rPr>
            </m:ctrlPr>
          </m:fPr>
          <m:num>
            <m:r>
              <m:rPr>
                <m:sty m:val="p"/>
              </m:rPr>
              <w:rPr>
                <w:rFonts w:ascii="Cambria Math" w:hAnsi="Cambria Math" w:hint="eastAsia"/>
                <w:sz w:val="30"/>
                <w:szCs w:val="30"/>
              </w:rPr>
              <m:t>利润总额</m:t>
            </m:r>
          </m:num>
          <m:den>
            <m:r>
              <m:rPr>
                <m:sty m:val="p"/>
              </m:rPr>
              <w:rPr>
                <w:rFonts w:ascii="Cambria Math" w:hAnsi="Cambria Math" w:hint="eastAsia"/>
                <w:sz w:val="30"/>
                <w:szCs w:val="30"/>
              </w:rPr>
              <m:t>资产总额</m:t>
            </m:r>
          </m:den>
        </m:f>
      </m:oMath>
      <w:r w:rsidRPr="009C5F2E">
        <w:rPr>
          <w:rFonts w:hAnsi="宋体" w:hint="eastAsia"/>
          <w:szCs w:val="21"/>
        </w:rPr>
        <w:t>×</w:t>
      </w:r>
      <w:r w:rsidRPr="009C5F2E">
        <w:rPr>
          <w:rFonts w:hint="eastAsia"/>
        </w:rPr>
        <w:t>100%</w:t>
      </w:r>
    </w:p>
    <w:p w:rsidR="00FE37B6" w:rsidRPr="009C5F2E" w:rsidRDefault="00FE37B6" w:rsidP="00FE37B6">
      <w:pPr>
        <w:pStyle w:val="a5"/>
        <w:ind w:firstLine="360"/>
      </w:pPr>
      <w:r w:rsidRPr="009C5F2E">
        <w:rPr>
          <w:rFonts w:ascii="黑体" w:eastAsia="黑体" w:hAnsi="黑体" w:hint="eastAsia"/>
          <w:sz w:val="18"/>
          <w:szCs w:val="18"/>
        </w:rPr>
        <w:t>注：</w:t>
      </w:r>
      <w:r w:rsidRPr="009C5F2E">
        <w:rPr>
          <w:rFonts w:hint="eastAsia"/>
          <w:sz w:val="18"/>
          <w:szCs w:val="18"/>
        </w:rPr>
        <w:t>利润总额＝营业利润+营业外收入－营业外支出，资产总额＝企业上年底资产负债表资产总计项</w:t>
      </w:r>
      <w:r w:rsidRPr="009C5F2E">
        <w:rPr>
          <w:rFonts w:hint="eastAsia"/>
        </w:rPr>
        <w:t>6.2.7 资产负债率</w:t>
      </w:r>
    </w:p>
    <w:p w:rsidR="00FE37B6" w:rsidRPr="009C5F2E" w:rsidRDefault="00FE37B6" w:rsidP="00FE37B6">
      <w:pPr>
        <w:pStyle w:val="a5"/>
      </w:pPr>
      <w:r w:rsidRPr="009C5F2E">
        <w:rPr>
          <w:rFonts w:hint="eastAsia"/>
        </w:rPr>
        <w:t>反映企业在全部资产中属于负债的比率。计算值取年末数，指标计算公式如下：</w:t>
      </w:r>
    </w:p>
    <w:p w:rsidR="00FE37B6" w:rsidRPr="009C5F2E" w:rsidRDefault="00FE37B6" w:rsidP="00FE37B6">
      <w:pPr>
        <w:pStyle w:val="a5"/>
        <w:ind w:firstLineChars="0" w:firstLine="0"/>
        <w:jc w:val="center"/>
      </w:pPr>
      <w:r w:rsidRPr="009C5F2E">
        <w:rPr>
          <w:rFonts w:hint="eastAsia"/>
        </w:rPr>
        <w:t>资产负债率＝</w:t>
      </w:r>
      <m:oMath>
        <m:f>
          <m:fPr>
            <m:ctrlPr>
              <w:rPr>
                <w:rFonts w:ascii="Cambria Math" w:hAnsi="Cambria Math"/>
                <w:sz w:val="30"/>
                <w:szCs w:val="30"/>
              </w:rPr>
            </m:ctrlPr>
          </m:fPr>
          <m:num>
            <m:r>
              <m:rPr>
                <m:sty m:val="p"/>
              </m:rPr>
              <w:rPr>
                <w:rFonts w:ascii="Cambria Math" w:hAnsi="Cambria Math" w:hint="eastAsia"/>
                <w:sz w:val="30"/>
                <w:szCs w:val="30"/>
              </w:rPr>
              <m:t>负债总额</m:t>
            </m:r>
          </m:num>
          <m:den>
            <m:r>
              <m:rPr>
                <m:sty m:val="p"/>
              </m:rPr>
              <w:rPr>
                <w:rFonts w:ascii="Cambria Math" w:hAnsi="Cambria Math" w:hint="eastAsia"/>
                <w:sz w:val="30"/>
                <w:szCs w:val="30"/>
              </w:rPr>
              <m:t>资产总额</m:t>
            </m:r>
          </m:den>
        </m:f>
      </m:oMath>
      <w:r w:rsidRPr="009C5F2E">
        <w:rPr>
          <w:rFonts w:hint="eastAsia"/>
        </w:rPr>
        <w:t>×100%</w:t>
      </w:r>
    </w:p>
    <w:p w:rsidR="00FE37B6" w:rsidRPr="009C5F2E" w:rsidRDefault="00FE37B6" w:rsidP="00FE37B6">
      <w:pPr>
        <w:pStyle w:val="a5"/>
        <w:ind w:firstLineChars="0" w:firstLine="0"/>
      </w:pPr>
      <w:r w:rsidRPr="009C5F2E">
        <w:rPr>
          <w:rFonts w:hint="eastAsia"/>
        </w:rPr>
        <w:t>6.2.8 木门年生产能力</w:t>
      </w:r>
    </w:p>
    <w:p w:rsidR="00FE37B6" w:rsidRPr="009C5F2E" w:rsidRDefault="00FE37B6" w:rsidP="00FE37B6">
      <w:pPr>
        <w:pStyle w:val="a5"/>
      </w:pPr>
      <w:r w:rsidRPr="009C5F2E">
        <w:rPr>
          <w:rFonts w:hint="eastAsia"/>
        </w:rPr>
        <w:t>反映企业所拥有的木门加工能力。计算值取年末数，指标计算公式如下：</w:t>
      </w:r>
    </w:p>
    <w:p w:rsidR="00FE37B6" w:rsidRPr="009C5F2E" w:rsidRDefault="00FE37B6" w:rsidP="00FE37B6">
      <w:pPr>
        <w:pStyle w:val="a5"/>
        <w:ind w:firstLineChars="0" w:firstLine="0"/>
        <w:jc w:val="center"/>
      </w:pPr>
      <w:r w:rsidRPr="009C5F2E">
        <w:rPr>
          <w:rFonts w:ascii="Arial" w:hAnsi="Arial" w:cs="Arial" w:hint="eastAsia"/>
          <w:szCs w:val="21"/>
          <w:shd w:val="clear" w:color="auto" w:fill="FFFFFF"/>
        </w:rPr>
        <w:t>木门年生产能力</w:t>
      </w:r>
      <w:r w:rsidRPr="009C5F2E">
        <w:rPr>
          <w:rFonts w:hint="eastAsia"/>
        </w:rPr>
        <w:t>＝</w:t>
      </w:r>
      <w:r w:rsidRPr="009C5F2E">
        <w:rPr>
          <w:rFonts w:ascii="Arial" w:hAnsi="Arial" w:cs="Arial" w:hint="eastAsia"/>
          <w:szCs w:val="21"/>
          <w:shd w:val="clear" w:color="auto" w:fill="FFFFFF"/>
        </w:rPr>
        <w:t>企业上年</w:t>
      </w:r>
      <w:r w:rsidRPr="009C5F2E">
        <w:rPr>
          <w:rFonts w:ascii="Arial" w:hAnsi="Arial" w:cs="Arial"/>
          <w:szCs w:val="21"/>
          <w:shd w:val="clear" w:color="auto" w:fill="FFFFFF"/>
        </w:rPr>
        <w:t>生产</w:t>
      </w:r>
      <w:r w:rsidRPr="009C5F2E">
        <w:rPr>
          <w:rFonts w:ascii="Arial" w:hAnsi="Arial" w:cs="Arial" w:hint="eastAsia"/>
          <w:szCs w:val="21"/>
          <w:shd w:val="clear" w:color="auto" w:fill="FFFFFF"/>
        </w:rPr>
        <w:t>木门</w:t>
      </w:r>
      <w:r w:rsidRPr="009C5F2E">
        <w:rPr>
          <w:rFonts w:ascii="Arial" w:hAnsi="Arial" w:cs="Arial"/>
          <w:szCs w:val="21"/>
          <w:shd w:val="clear" w:color="auto" w:fill="FFFFFF"/>
        </w:rPr>
        <w:t>产品的</w:t>
      </w:r>
      <w:r w:rsidRPr="009C5F2E">
        <w:rPr>
          <w:rFonts w:ascii="Arial" w:hAnsi="Arial" w:cs="Arial" w:hint="eastAsia"/>
          <w:szCs w:val="21"/>
          <w:shd w:val="clear" w:color="auto" w:fill="FFFFFF"/>
        </w:rPr>
        <w:t>总</w:t>
      </w:r>
      <w:r w:rsidRPr="009C5F2E">
        <w:rPr>
          <w:rFonts w:ascii="Arial" w:hAnsi="Arial" w:cs="Arial"/>
          <w:szCs w:val="21"/>
          <w:shd w:val="clear" w:color="auto" w:fill="FFFFFF"/>
        </w:rPr>
        <w:t>量</w:t>
      </w:r>
    </w:p>
    <w:p w:rsidR="00FE37B6" w:rsidRPr="009C5F2E" w:rsidRDefault="00FE37B6" w:rsidP="00317247">
      <w:pPr>
        <w:pStyle w:val="a5"/>
        <w:ind w:firstLineChars="0" w:firstLine="0"/>
      </w:pPr>
      <w:r w:rsidRPr="009C5F2E">
        <w:rPr>
          <w:rFonts w:hint="eastAsia"/>
        </w:rPr>
        <w:t>6.2.9 社会贡献总额</w:t>
      </w:r>
    </w:p>
    <w:p w:rsidR="00FE37B6" w:rsidRPr="009C5F2E" w:rsidRDefault="00FE37B6" w:rsidP="00FE37B6">
      <w:pPr>
        <w:pStyle w:val="a5"/>
      </w:pPr>
      <w:r w:rsidRPr="009C5F2E">
        <w:rPr>
          <w:rFonts w:hint="eastAsia"/>
        </w:rPr>
        <w:t>反映</w:t>
      </w:r>
      <w:r w:rsidRPr="009C5F2E">
        <w:t>企业为国家或社会创造或支付的价值的能力。</w:t>
      </w:r>
      <w:r w:rsidRPr="009C5F2E">
        <w:rPr>
          <w:rFonts w:hint="eastAsia"/>
        </w:rPr>
        <w:t>计算值取年末数，指标计算公式如下：</w:t>
      </w:r>
    </w:p>
    <w:p w:rsidR="00FE37B6" w:rsidRPr="009C5F2E" w:rsidRDefault="00FE37B6" w:rsidP="00FE37B6">
      <w:pPr>
        <w:pStyle w:val="a5"/>
        <w:ind w:firstLineChars="0" w:firstLine="0"/>
        <w:jc w:val="center"/>
      </w:pPr>
      <w:r w:rsidRPr="009C5F2E">
        <w:rPr>
          <w:rFonts w:hint="eastAsia"/>
        </w:rPr>
        <w:t>社会贡献率＝</w:t>
      </w:r>
      <w:r w:rsidRPr="009C5F2E">
        <w:t>工资、劳保退休统筹及其他社会福利支出</w:t>
      </w:r>
      <w:r w:rsidRPr="009C5F2E">
        <w:rPr>
          <w:rFonts w:hint="eastAsia"/>
        </w:rPr>
        <w:t>+</w:t>
      </w:r>
      <w:r w:rsidRPr="009C5F2E">
        <w:t>利息支出净额</w:t>
      </w:r>
      <w:r w:rsidRPr="009C5F2E">
        <w:rPr>
          <w:rFonts w:hint="eastAsia"/>
        </w:rPr>
        <w:t>+</w:t>
      </w:r>
      <w:r w:rsidRPr="009C5F2E">
        <w:t>应交或已交的增值税</w:t>
      </w:r>
      <w:r w:rsidRPr="009C5F2E">
        <w:rPr>
          <w:rFonts w:hint="eastAsia"/>
        </w:rPr>
        <w:t>、</w:t>
      </w:r>
      <w:r w:rsidRPr="009C5F2E">
        <w:t>消费税</w:t>
      </w:r>
      <w:r w:rsidRPr="009C5F2E">
        <w:rPr>
          <w:rFonts w:hint="eastAsia"/>
        </w:rPr>
        <w:t>、</w:t>
      </w:r>
      <w:r w:rsidRPr="009C5F2E">
        <w:t>营业税有关销售税金及附加</w:t>
      </w:r>
      <w:r w:rsidRPr="009C5F2E">
        <w:rPr>
          <w:rFonts w:hint="eastAsia"/>
        </w:rPr>
        <w:t>+</w:t>
      </w:r>
      <w:r w:rsidRPr="009C5F2E">
        <w:t>所得税及有关费用</w:t>
      </w:r>
      <w:r w:rsidRPr="009C5F2E">
        <w:rPr>
          <w:rFonts w:hint="eastAsia"/>
        </w:rPr>
        <w:t>+</w:t>
      </w:r>
      <w:r w:rsidRPr="009C5F2E">
        <w:t>净利润</w:t>
      </w:r>
    </w:p>
    <w:p w:rsidR="00113865" w:rsidRPr="009C5F2E" w:rsidRDefault="00113865" w:rsidP="00113865">
      <w:pPr>
        <w:pStyle w:val="a"/>
        <w:numPr>
          <w:ilvl w:val="0"/>
          <w:numId w:val="0"/>
        </w:numPr>
        <w:spacing w:beforeLines="0" w:afterLines="0"/>
        <w:rPr>
          <w:rFonts w:ascii="宋体" w:eastAsia="宋体" w:hAnsi="宋体"/>
        </w:rPr>
      </w:pPr>
      <w:r w:rsidRPr="009C5F2E">
        <w:rPr>
          <w:rFonts w:ascii="宋体" w:eastAsia="宋体" w:hAnsi="宋体" w:hint="eastAsia"/>
        </w:rPr>
        <w:t>6.3  其他要求</w:t>
      </w:r>
    </w:p>
    <w:p w:rsidR="00113865" w:rsidRPr="009C5F2E" w:rsidRDefault="00113865" w:rsidP="00113865">
      <w:pPr>
        <w:pStyle w:val="a5"/>
        <w:jc w:val="left"/>
      </w:pPr>
      <w:r w:rsidRPr="009C5F2E">
        <w:rPr>
          <w:rFonts w:hint="eastAsia"/>
        </w:rPr>
        <w:t>其他要求包括如下选择项目：</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通过国家高新技术企业或科技型企业；</w:t>
      </w:r>
    </w:p>
    <w:p w:rsidR="006731C1" w:rsidRPr="009C5F2E" w:rsidRDefault="006731C1" w:rsidP="006731C1">
      <w:pPr>
        <w:pStyle w:val="a5"/>
        <w:numPr>
          <w:ilvl w:val="0"/>
          <w:numId w:val="2"/>
        </w:numPr>
        <w:tabs>
          <w:tab w:val="clear" w:pos="4201"/>
          <w:tab w:val="center" w:pos="851"/>
        </w:tabs>
        <w:ind w:firstLineChars="0"/>
        <w:jc w:val="left"/>
      </w:pPr>
      <w:r w:rsidRPr="009C5F2E">
        <w:rPr>
          <w:rFonts w:hint="eastAsia"/>
        </w:rPr>
        <w:t>有中国木材与木制品流通协会评定的综合性荣誉；</w:t>
      </w:r>
    </w:p>
    <w:p w:rsidR="006731C1" w:rsidRPr="009C5F2E" w:rsidRDefault="006731C1" w:rsidP="006731C1">
      <w:pPr>
        <w:pStyle w:val="a5"/>
        <w:numPr>
          <w:ilvl w:val="0"/>
          <w:numId w:val="2"/>
        </w:numPr>
        <w:tabs>
          <w:tab w:val="clear" w:pos="4201"/>
          <w:tab w:val="center" w:pos="851"/>
        </w:tabs>
        <w:ind w:firstLineChars="0"/>
        <w:jc w:val="left"/>
      </w:pPr>
      <w:r w:rsidRPr="009C5F2E">
        <w:rPr>
          <w:rFonts w:hint="eastAsia"/>
        </w:rPr>
        <w:t>有省级或全国行业评定的其</w:t>
      </w:r>
      <w:r w:rsidR="003D7FDA" w:rsidRPr="009C5F2E">
        <w:rPr>
          <w:rFonts w:hint="eastAsia"/>
        </w:rPr>
        <w:t>它</w:t>
      </w:r>
      <w:r w:rsidRPr="009C5F2E">
        <w:rPr>
          <w:rFonts w:hint="eastAsia"/>
        </w:rPr>
        <w:t>综合性荣誉；</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承担过国家或省级重点工程的产品供应；</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有高级职称</w:t>
      </w:r>
      <w:r w:rsidR="00317247" w:rsidRPr="009C5F2E">
        <w:rPr>
          <w:rFonts w:hint="eastAsia"/>
        </w:rPr>
        <w:t>（含高级技师）</w:t>
      </w:r>
      <w:r w:rsidRPr="009C5F2E">
        <w:rPr>
          <w:rFonts w:hint="eastAsia"/>
        </w:rPr>
        <w:t>的管理人员；</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参与过国家、行业或社团标准起草工作；</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通过相应体系认证；</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产品通过相应认证；</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有国家级（或省、行业级）技术中心；</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有专业检测实验室；</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有木材干燥设备（设施）；</w:t>
      </w:r>
    </w:p>
    <w:p w:rsidR="00113865" w:rsidRPr="009C5F2E" w:rsidRDefault="00113865" w:rsidP="00113865">
      <w:pPr>
        <w:pStyle w:val="a5"/>
        <w:numPr>
          <w:ilvl w:val="0"/>
          <w:numId w:val="2"/>
        </w:numPr>
        <w:tabs>
          <w:tab w:val="clear" w:pos="4201"/>
          <w:tab w:val="center" w:pos="851"/>
        </w:tabs>
        <w:ind w:firstLineChars="0"/>
        <w:jc w:val="left"/>
      </w:pPr>
      <w:r w:rsidRPr="009C5F2E">
        <w:rPr>
          <w:rFonts w:ascii="Arial" w:hAnsi="Arial" w:cs="Arial" w:hint="eastAsia"/>
          <w:szCs w:val="21"/>
        </w:rPr>
        <w:t>对所使用的木材材质名称应符合</w:t>
      </w:r>
      <w:r w:rsidRPr="009C5F2E">
        <w:rPr>
          <w:rFonts w:hint="eastAsia"/>
        </w:rPr>
        <w:t>WB/T 1038</w:t>
      </w:r>
      <w:r w:rsidRPr="009C5F2E">
        <w:rPr>
          <w:rFonts w:ascii="Arial" w:hAnsi="Arial" w:cs="Arial" w:hint="eastAsia"/>
          <w:szCs w:val="21"/>
        </w:rPr>
        <w:t>的规定</w:t>
      </w:r>
      <w:r w:rsidRPr="009C5F2E">
        <w:rPr>
          <w:rFonts w:hint="eastAsia"/>
        </w:rPr>
        <w:t>；</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安装行为应符合SB/T 10725-2012的规定；</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修理、更换和退货行为应符合SB/T 10726-2012的规定；</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销售及服务行为应符合SB/T 11210-2017的规定；</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lastRenderedPageBreak/>
        <w:t>有企业标准；</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有完善的设备设施运行、巡检和维护记录；</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终端消费者可通过网络直接向企业创建订单；</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通过AAA级企业信用等级评定；</w:t>
      </w:r>
    </w:p>
    <w:p w:rsidR="00113865" w:rsidRPr="009C5F2E" w:rsidRDefault="00374CBC" w:rsidP="00374CBC">
      <w:pPr>
        <w:pStyle w:val="a5"/>
        <w:numPr>
          <w:ilvl w:val="0"/>
          <w:numId w:val="2"/>
        </w:numPr>
        <w:tabs>
          <w:tab w:val="clear" w:pos="4201"/>
          <w:tab w:val="center" w:pos="851"/>
        </w:tabs>
        <w:ind w:firstLineChars="0"/>
        <w:jc w:val="left"/>
      </w:pPr>
      <w:r w:rsidRPr="009C5F2E">
        <w:rPr>
          <w:rFonts w:hint="eastAsia"/>
        </w:rPr>
        <w:t>厂区内员工统一佩戴名牌或证件，</w:t>
      </w:r>
      <w:r w:rsidR="00113865" w:rsidRPr="009C5F2E">
        <w:rPr>
          <w:rFonts w:hint="eastAsia"/>
        </w:rPr>
        <w:t>外勤客服人员统一着装及佩带证件；</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有员工人文关怀设备设施或区域（如：图书室、健身活动室、篮球场、游泳池等）；</w:t>
      </w:r>
    </w:p>
    <w:p w:rsidR="00113865" w:rsidRPr="009C5F2E" w:rsidRDefault="00113865" w:rsidP="00113865">
      <w:pPr>
        <w:pStyle w:val="a5"/>
        <w:numPr>
          <w:ilvl w:val="0"/>
          <w:numId w:val="2"/>
        </w:numPr>
        <w:tabs>
          <w:tab w:val="clear" w:pos="4201"/>
          <w:tab w:val="center" w:pos="851"/>
        </w:tabs>
        <w:ind w:firstLineChars="0"/>
        <w:jc w:val="left"/>
      </w:pPr>
      <w:r w:rsidRPr="009C5F2E">
        <w:rPr>
          <w:rFonts w:hint="eastAsia"/>
        </w:rPr>
        <w:t>具备较好的厂区绿化水平。</w:t>
      </w:r>
    </w:p>
    <w:p w:rsidR="00113865" w:rsidRPr="009C5F2E" w:rsidRDefault="00113865" w:rsidP="008442AA">
      <w:pPr>
        <w:pStyle w:val="a5"/>
        <w:tabs>
          <w:tab w:val="clear" w:pos="4201"/>
          <w:tab w:val="center" w:pos="851"/>
        </w:tabs>
        <w:spacing w:beforeLines="100" w:afterLines="100"/>
        <w:ind w:firstLineChars="0" w:firstLine="0"/>
        <w:jc w:val="left"/>
        <w:rPr>
          <w:rFonts w:ascii="黑体" w:eastAsia="黑体" w:hAnsi="黑体"/>
        </w:rPr>
      </w:pPr>
      <w:r w:rsidRPr="009C5F2E">
        <w:rPr>
          <w:rFonts w:ascii="黑体" w:eastAsia="黑体" w:hAnsi="黑体" w:hint="eastAsia"/>
        </w:rPr>
        <w:t>7  划分方法</w:t>
      </w:r>
    </w:p>
    <w:p w:rsidR="00113865" w:rsidRPr="009C5F2E" w:rsidRDefault="00113865" w:rsidP="00113865">
      <w:pPr>
        <w:ind w:firstLineChars="200" w:firstLine="420"/>
        <w:rPr>
          <w:rFonts w:ascii="宋体"/>
          <w:kern w:val="0"/>
          <w:szCs w:val="20"/>
        </w:rPr>
      </w:pPr>
      <w:r w:rsidRPr="009C5F2E">
        <w:rPr>
          <w:rFonts w:ascii="宋体" w:hint="eastAsia"/>
          <w:kern w:val="0"/>
          <w:szCs w:val="20"/>
        </w:rPr>
        <w:t xml:space="preserve">7.1 特级企业 </w:t>
      </w:r>
    </w:p>
    <w:p w:rsidR="00113865" w:rsidRPr="009C5F2E" w:rsidRDefault="00113865" w:rsidP="00113865">
      <w:pPr>
        <w:ind w:firstLineChars="200" w:firstLine="420"/>
        <w:rPr>
          <w:rFonts w:ascii="宋体"/>
          <w:kern w:val="0"/>
          <w:szCs w:val="20"/>
        </w:rPr>
      </w:pPr>
      <w:r w:rsidRPr="009C5F2E">
        <w:rPr>
          <w:rFonts w:ascii="宋体" w:hint="eastAsia"/>
          <w:kern w:val="0"/>
          <w:szCs w:val="20"/>
        </w:rPr>
        <w:t>被评定企业除应符合5.2条、6.1条表1要求外，还应至少具备6.3条中16项选择项目。</w:t>
      </w:r>
      <w:r w:rsidRPr="009C5F2E">
        <w:rPr>
          <w:rFonts w:ascii="宋体" w:hint="eastAsia"/>
          <w:kern w:val="0"/>
          <w:szCs w:val="20"/>
        </w:rPr>
        <w:tab/>
      </w:r>
    </w:p>
    <w:p w:rsidR="00113865" w:rsidRPr="009C5F2E" w:rsidRDefault="00113865" w:rsidP="00113865">
      <w:pPr>
        <w:ind w:firstLineChars="200" w:firstLine="420"/>
        <w:rPr>
          <w:rFonts w:ascii="宋体"/>
          <w:kern w:val="0"/>
          <w:szCs w:val="20"/>
        </w:rPr>
      </w:pPr>
      <w:r w:rsidRPr="009C5F2E">
        <w:rPr>
          <w:rFonts w:ascii="宋体" w:hint="eastAsia"/>
          <w:kern w:val="0"/>
          <w:szCs w:val="20"/>
        </w:rPr>
        <w:t>7.2 一级企业</w:t>
      </w:r>
    </w:p>
    <w:p w:rsidR="00113865" w:rsidRPr="009C5F2E" w:rsidRDefault="00113865" w:rsidP="00113865">
      <w:pPr>
        <w:ind w:firstLineChars="200" w:firstLine="420"/>
        <w:rPr>
          <w:rFonts w:ascii="宋体"/>
          <w:kern w:val="0"/>
          <w:szCs w:val="20"/>
        </w:rPr>
      </w:pPr>
      <w:r w:rsidRPr="009C5F2E">
        <w:rPr>
          <w:rFonts w:ascii="宋体" w:hint="eastAsia"/>
          <w:kern w:val="0"/>
          <w:szCs w:val="20"/>
        </w:rPr>
        <w:t>被评定企业除应符合5.2条、6.1条表1要求外，还应至少具备6.3条中12项选择项目。</w:t>
      </w:r>
    </w:p>
    <w:p w:rsidR="00113865" w:rsidRPr="009C5F2E" w:rsidRDefault="00113865" w:rsidP="00113865">
      <w:pPr>
        <w:ind w:firstLineChars="200" w:firstLine="420"/>
        <w:rPr>
          <w:rFonts w:ascii="宋体"/>
          <w:kern w:val="0"/>
          <w:szCs w:val="20"/>
        </w:rPr>
      </w:pPr>
      <w:r w:rsidRPr="009C5F2E">
        <w:rPr>
          <w:rFonts w:ascii="宋体" w:hint="eastAsia"/>
          <w:kern w:val="0"/>
          <w:szCs w:val="20"/>
        </w:rPr>
        <w:t xml:space="preserve">7.3 二级企业 </w:t>
      </w:r>
    </w:p>
    <w:p w:rsidR="00113865" w:rsidRPr="009C5F2E" w:rsidRDefault="00113865" w:rsidP="00113865">
      <w:pPr>
        <w:ind w:firstLineChars="200" w:firstLine="420"/>
        <w:rPr>
          <w:rFonts w:ascii="宋体"/>
          <w:kern w:val="0"/>
          <w:szCs w:val="20"/>
        </w:rPr>
      </w:pPr>
      <w:r w:rsidRPr="009C5F2E">
        <w:rPr>
          <w:rFonts w:ascii="宋体" w:hint="eastAsia"/>
          <w:kern w:val="0"/>
          <w:szCs w:val="20"/>
        </w:rPr>
        <w:t>被评定企业除应符合5.2条、6.1条表1要求外，还应至少具备6.3条中10项选择项目。</w:t>
      </w:r>
    </w:p>
    <w:p w:rsidR="00113865" w:rsidRPr="009C5F2E" w:rsidRDefault="00113865" w:rsidP="00113865">
      <w:pPr>
        <w:ind w:firstLineChars="200" w:firstLine="420"/>
        <w:rPr>
          <w:rFonts w:ascii="宋体"/>
          <w:kern w:val="0"/>
          <w:szCs w:val="20"/>
        </w:rPr>
      </w:pPr>
      <w:r w:rsidRPr="009C5F2E">
        <w:rPr>
          <w:rFonts w:ascii="宋体" w:hint="eastAsia"/>
          <w:kern w:val="0"/>
          <w:szCs w:val="20"/>
        </w:rPr>
        <w:t xml:space="preserve">7.4 三级企业 </w:t>
      </w:r>
    </w:p>
    <w:p w:rsidR="00113865" w:rsidRPr="009C5F2E" w:rsidRDefault="00113865" w:rsidP="00113865">
      <w:pPr>
        <w:ind w:firstLineChars="200" w:firstLine="420"/>
        <w:rPr>
          <w:rFonts w:ascii="宋体"/>
          <w:kern w:val="0"/>
          <w:szCs w:val="20"/>
        </w:rPr>
      </w:pPr>
      <w:r w:rsidRPr="009C5F2E">
        <w:rPr>
          <w:rFonts w:ascii="宋体" w:hint="eastAsia"/>
          <w:kern w:val="0"/>
          <w:szCs w:val="20"/>
        </w:rPr>
        <w:t>被评定企业除应符合5.2条、6.1条表1要求外，还应至少具备6.3条中8项选择项目。</w:t>
      </w:r>
    </w:p>
    <w:p w:rsidR="00113865" w:rsidRPr="009C5F2E" w:rsidRDefault="00113865" w:rsidP="00113865">
      <w:pPr>
        <w:ind w:firstLineChars="200" w:firstLine="420"/>
        <w:rPr>
          <w:rFonts w:ascii="宋体"/>
          <w:kern w:val="0"/>
          <w:szCs w:val="20"/>
        </w:rPr>
      </w:pPr>
    </w:p>
    <w:p w:rsidR="00113865" w:rsidRPr="009C5F2E" w:rsidRDefault="00113865" w:rsidP="00113865">
      <w:pPr>
        <w:ind w:firstLineChars="200" w:firstLine="420"/>
        <w:rPr>
          <w:rFonts w:ascii="宋体"/>
          <w:kern w:val="0"/>
          <w:szCs w:val="20"/>
        </w:rPr>
      </w:pPr>
    </w:p>
    <w:p w:rsidR="00113865" w:rsidRPr="009C5F2E" w:rsidRDefault="00113865" w:rsidP="00113865">
      <w:pPr>
        <w:pStyle w:val="a5"/>
        <w:tabs>
          <w:tab w:val="clear" w:pos="4201"/>
          <w:tab w:val="center" w:pos="851"/>
        </w:tabs>
        <w:ind w:left="420" w:firstLineChars="0" w:firstLine="0"/>
        <w:jc w:val="left"/>
      </w:pPr>
    </w:p>
    <w:p w:rsidR="00113865" w:rsidRPr="009C5F2E" w:rsidRDefault="00113865" w:rsidP="00113865">
      <w:pPr>
        <w:pStyle w:val="a5"/>
        <w:tabs>
          <w:tab w:val="clear" w:pos="4201"/>
          <w:tab w:val="center" w:pos="851"/>
        </w:tabs>
        <w:ind w:left="420" w:firstLineChars="0" w:firstLine="0"/>
        <w:jc w:val="left"/>
      </w:pPr>
    </w:p>
    <w:p w:rsidR="00113865" w:rsidRPr="009C5F2E" w:rsidRDefault="00113865" w:rsidP="00113865">
      <w:pPr>
        <w:pStyle w:val="a5"/>
        <w:tabs>
          <w:tab w:val="clear" w:pos="4201"/>
          <w:tab w:val="center" w:pos="851"/>
        </w:tabs>
        <w:ind w:left="420" w:firstLineChars="0" w:firstLine="0"/>
        <w:jc w:val="left"/>
      </w:pPr>
    </w:p>
    <w:p w:rsidR="00113865" w:rsidRPr="009C5F2E" w:rsidRDefault="00113865" w:rsidP="00113865">
      <w:pPr>
        <w:pStyle w:val="a5"/>
        <w:tabs>
          <w:tab w:val="clear" w:pos="4201"/>
          <w:tab w:val="center" w:pos="851"/>
        </w:tabs>
        <w:ind w:left="420" w:firstLineChars="0" w:firstLine="0"/>
        <w:jc w:val="left"/>
      </w:pPr>
    </w:p>
    <w:p w:rsidR="00113865" w:rsidRPr="009C5F2E" w:rsidRDefault="00113865" w:rsidP="00113865">
      <w:pPr>
        <w:pStyle w:val="a5"/>
        <w:tabs>
          <w:tab w:val="clear" w:pos="4201"/>
          <w:tab w:val="center" w:pos="851"/>
        </w:tabs>
        <w:ind w:firstLineChars="0" w:firstLine="0"/>
        <w:jc w:val="left"/>
        <w:rPr>
          <w:b/>
          <w:u w:val="single"/>
        </w:rPr>
      </w:pPr>
      <w:r w:rsidRPr="009C5F2E">
        <w:rPr>
          <w:rFonts w:hint="eastAsia"/>
        </w:rPr>
        <w:t xml:space="preserve">                     </w:t>
      </w:r>
      <w:r w:rsidRPr="009C5F2E">
        <w:rPr>
          <w:rFonts w:hint="eastAsia"/>
          <w:b/>
        </w:rPr>
        <w:t xml:space="preserve">    </w:t>
      </w:r>
      <w:r w:rsidRPr="009C5F2E">
        <w:rPr>
          <w:rFonts w:hint="eastAsia"/>
          <w:b/>
          <w:u w:val="single"/>
        </w:rPr>
        <w:t xml:space="preserve">                               </w:t>
      </w:r>
    </w:p>
    <w:p w:rsidR="00CF6D78" w:rsidRPr="009C5F2E" w:rsidRDefault="00CF6D78" w:rsidP="00FE37B6"/>
    <w:sectPr w:rsidR="00CF6D78" w:rsidRPr="009C5F2E" w:rsidSect="00E62978">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6A3" w:rsidRDefault="006D06A3" w:rsidP="00113865">
      <w:r>
        <w:separator/>
      </w:r>
    </w:p>
  </w:endnote>
  <w:endnote w:type="continuationSeparator" w:id="1">
    <w:p w:rsidR="006D06A3" w:rsidRDefault="006D06A3" w:rsidP="00113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65" w:rsidRDefault="00113865">
    <w:pPr>
      <w:pStyle w:val="a8"/>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65" w:rsidRDefault="00113865" w:rsidP="00727055">
    <w:pPr>
      <w:pStyle w:val="a8"/>
      <w:jc w:val="right"/>
    </w:pPr>
    <w:r>
      <w:rPr>
        <w:rFonts w:hint="eastAsia"/>
      </w:rPr>
      <w:t>I</w:t>
    </w:r>
  </w:p>
  <w:p w:rsidR="00113865" w:rsidRDefault="00113865">
    <w:pPr>
      <w:pStyle w:val="a8"/>
    </w:pPr>
  </w:p>
  <w:p w:rsidR="00113865" w:rsidRDefault="00113865">
    <w:pPr>
      <w:pStyle w:val="a8"/>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8767"/>
      <w:docPartObj>
        <w:docPartGallery w:val="Page Numbers (Bottom of Page)"/>
        <w:docPartUnique/>
      </w:docPartObj>
    </w:sdtPr>
    <w:sdtContent>
      <w:p w:rsidR="00E62978" w:rsidRDefault="00C16D61">
        <w:pPr>
          <w:pStyle w:val="a8"/>
          <w:jc w:val="right"/>
        </w:pPr>
        <w:fldSimple w:instr=" PAGE   \* MERGEFORMAT ">
          <w:r w:rsidR="008442AA" w:rsidRPr="008442AA">
            <w:rPr>
              <w:noProof/>
              <w:lang w:val="zh-CN"/>
            </w:rPr>
            <w:t>1</w:t>
          </w:r>
        </w:fldSimple>
      </w:p>
    </w:sdtContent>
  </w:sdt>
  <w:p w:rsidR="00E62978" w:rsidRDefault="00E62978">
    <w:pPr>
      <w:pStyle w:val="a8"/>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6A3" w:rsidRDefault="006D06A3" w:rsidP="00113865">
      <w:r>
        <w:separator/>
      </w:r>
    </w:p>
  </w:footnote>
  <w:footnote w:type="continuationSeparator" w:id="1">
    <w:p w:rsidR="006D06A3" w:rsidRDefault="006D06A3" w:rsidP="00113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28FD"/>
    <w:multiLevelType w:val="multilevel"/>
    <w:tmpl w:val="BD365F2E"/>
    <w:lvl w:ilvl="0">
      <w:start w:val="1"/>
      <w:numFmt w:val="lowerLetter"/>
      <w:lvlText w:val="%1)"/>
      <w:lvlJc w:val="left"/>
      <w:pPr>
        <w:ind w:left="828" w:hanging="408"/>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rPr>
    </w:lvl>
    <w:lvl w:ilvl="1">
      <w:start w:val="1"/>
      <w:numFmt w:val="decimal"/>
      <w:pStyle w:val="a0"/>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37B6"/>
    <w:rsid w:val="00026D96"/>
    <w:rsid w:val="000400A9"/>
    <w:rsid w:val="000B3D29"/>
    <w:rsid w:val="000F16EF"/>
    <w:rsid w:val="000F3E33"/>
    <w:rsid w:val="00113865"/>
    <w:rsid w:val="001301A2"/>
    <w:rsid w:val="00160CFF"/>
    <w:rsid w:val="0016504D"/>
    <w:rsid w:val="001A360F"/>
    <w:rsid w:val="001B50D0"/>
    <w:rsid w:val="001E0FF9"/>
    <w:rsid w:val="00222856"/>
    <w:rsid w:val="00251CEA"/>
    <w:rsid w:val="0026087B"/>
    <w:rsid w:val="002A222B"/>
    <w:rsid w:val="002C469A"/>
    <w:rsid w:val="00313A3C"/>
    <w:rsid w:val="00317247"/>
    <w:rsid w:val="00374CBC"/>
    <w:rsid w:val="00385499"/>
    <w:rsid w:val="0038632D"/>
    <w:rsid w:val="00393DF8"/>
    <w:rsid w:val="0039588B"/>
    <w:rsid w:val="003B64C4"/>
    <w:rsid w:val="003B731F"/>
    <w:rsid w:val="003D5818"/>
    <w:rsid w:val="003D7FDA"/>
    <w:rsid w:val="00400282"/>
    <w:rsid w:val="00442C7D"/>
    <w:rsid w:val="00471A6D"/>
    <w:rsid w:val="00481AB2"/>
    <w:rsid w:val="004F661C"/>
    <w:rsid w:val="00516EA3"/>
    <w:rsid w:val="00520AAD"/>
    <w:rsid w:val="00574574"/>
    <w:rsid w:val="00580D90"/>
    <w:rsid w:val="00594104"/>
    <w:rsid w:val="005D4E63"/>
    <w:rsid w:val="00623D00"/>
    <w:rsid w:val="0063508C"/>
    <w:rsid w:val="00650C13"/>
    <w:rsid w:val="006731C1"/>
    <w:rsid w:val="006A39A6"/>
    <w:rsid w:val="006A639B"/>
    <w:rsid w:val="006B1225"/>
    <w:rsid w:val="006D06A3"/>
    <w:rsid w:val="00700773"/>
    <w:rsid w:val="00701514"/>
    <w:rsid w:val="00727055"/>
    <w:rsid w:val="00727BB7"/>
    <w:rsid w:val="00751338"/>
    <w:rsid w:val="0078444F"/>
    <w:rsid w:val="007E7E01"/>
    <w:rsid w:val="007F7719"/>
    <w:rsid w:val="008243CE"/>
    <w:rsid w:val="008442AA"/>
    <w:rsid w:val="008A1C9E"/>
    <w:rsid w:val="008C3AFC"/>
    <w:rsid w:val="008F06E2"/>
    <w:rsid w:val="00902799"/>
    <w:rsid w:val="00965223"/>
    <w:rsid w:val="00973527"/>
    <w:rsid w:val="00973C2A"/>
    <w:rsid w:val="0099785C"/>
    <w:rsid w:val="009B118E"/>
    <w:rsid w:val="009B53D4"/>
    <w:rsid w:val="009C5F2E"/>
    <w:rsid w:val="009E089D"/>
    <w:rsid w:val="00A0657D"/>
    <w:rsid w:val="00A25C17"/>
    <w:rsid w:val="00B57739"/>
    <w:rsid w:val="00B700E5"/>
    <w:rsid w:val="00B876B6"/>
    <w:rsid w:val="00BA73B1"/>
    <w:rsid w:val="00C14310"/>
    <w:rsid w:val="00C16D61"/>
    <w:rsid w:val="00C223D8"/>
    <w:rsid w:val="00C90862"/>
    <w:rsid w:val="00CF6D78"/>
    <w:rsid w:val="00D82BC5"/>
    <w:rsid w:val="00D86389"/>
    <w:rsid w:val="00E00AE6"/>
    <w:rsid w:val="00E47F63"/>
    <w:rsid w:val="00E62978"/>
    <w:rsid w:val="00E747FE"/>
    <w:rsid w:val="00F00512"/>
    <w:rsid w:val="00F04B38"/>
    <w:rsid w:val="00F6733D"/>
    <w:rsid w:val="00FE37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 w:hAnsi="Times New Roman" w:cstheme="minorBidi"/>
        <w:sz w:val="30"/>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E37B6"/>
    <w:pPr>
      <w:widowControl w:val="0"/>
    </w:pPr>
    <w:rPr>
      <w:rFonts w:eastAsia="宋体" w:cs="Times New Roman"/>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段"/>
    <w:qFormat/>
    <w:rsid w:val="00FE37B6"/>
    <w:pPr>
      <w:tabs>
        <w:tab w:val="center" w:pos="4201"/>
        <w:tab w:val="right" w:leader="dot" w:pos="9298"/>
      </w:tabs>
      <w:autoSpaceDE w:val="0"/>
      <w:autoSpaceDN w:val="0"/>
      <w:ind w:firstLineChars="200" w:firstLine="420"/>
    </w:pPr>
    <w:rPr>
      <w:rFonts w:ascii="宋体" w:eastAsia="宋体" w:cs="Times New Roman"/>
      <w:sz w:val="21"/>
      <w:szCs w:val="20"/>
    </w:rPr>
  </w:style>
  <w:style w:type="paragraph" w:styleId="a6">
    <w:name w:val="Balloon Text"/>
    <w:basedOn w:val="a1"/>
    <w:link w:val="Char"/>
    <w:uiPriority w:val="99"/>
    <w:semiHidden/>
    <w:unhideWhenUsed/>
    <w:rsid w:val="00FE37B6"/>
    <w:rPr>
      <w:sz w:val="18"/>
      <w:szCs w:val="18"/>
    </w:rPr>
  </w:style>
  <w:style w:type="character" w:customStyle="1" w:styleId="Char">
    <w:name w:val="批注框文本 Char"/>
    <w:basedOn w:val="a2"/>
    <w:link w:val="a6"/>
    <w:uiPriority w:val="99"/>
    <w:semiHidden/>
    <w:rsid w:val="00FE37B6"/>
    <w:rPr>
      <w:rFonts w:eastAsia="宋体" w:cs="Times New Roman"/>
      <w:kern w:val="2"/>
      <w:sz w:val="18"/>
      <w:szCs w:val="18"/>
    </w:rPr>
  </w:style>
  <w:style w:type="paragraph" w:styleId="a7">
    <w:name w:val="header"/>
    <w:basedOn w:val="a1"/>
    <w:link w:val="Char0"/>
    <w:uiPriority w:val="99"/>
    <w:unhideWhenUsed/>
    <w:rsid w:val="001138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7"/>
    <w:uiPriority w:val="99"/>
    <w:rsid w:val="00113865"/>
    <w:rPr>
      <w:rFonts w:eastAsia="宋体" w:cs="Times New Roman"/>
      <w:kern w:val="2"/>
      <w:sz w:val="18"/>
      <w:szCs w:val="18"/>
    </w:rPr>
  </w:style>
  <w:style w:type="paragraph" w:styleId="a8">
    <w:name w:val="footer"/>
    <w:basedOn w:val="a1"/>
    <w:link w:val="Char1"/>
    <w:uiPriority w:val="99"/>
    <w:unhideWhenUsed/>
    <w:qFormat/>
    <w:rsid w:val="00113865"/>
    <w:pPr>
      <w:tabs>
        <w:tab w:val="center" w:pos="4153"/>
        <w:tab w:val="right" w:pos="8306"/>
      </w:tabs>
      <w:snapToGrid w:val="0"/>
      <w:jc w:val="left"/>
    </w:pPr>
    <w:rPr>
      <w:sz w:val="18"/>
      <w:szCs w:val="18"/>
    </w:rPr>
  </w:style>
  <w:style w:type="character" w:customStyle="1" w:styleId="Char1">
    <w:name w:val="页脚 Char"/>
    <w:basedOn w:val="a2"/>
    <w:link w:val="a8"/>
    <w:uiPriority w:val="99"/>
    <w:rsid w:val="00113865"/>
    <w:rPr>
      <w:rFonts w:eastAsia="宋体" w:cs="Times New Roman"/>
      <w:kern w:val="2"/>
      <w:sz w:val="18"/>
      <w:szCs w:val="18"/>
    </w:rPr>
  </w:style>
  <w:style w:type="character" w:styleId="a9">
    <w:name w:val="Hyperlink"/>
    <w:qFormat/>
    <w:rsid w:val="00113865"/>
    <w:rPr>
      <w:color w:val="0000FF"/>
      <w:spacing w:val="0"/>
      <w:w w:val="100"/>
      <w:szCs w:val="21"/>
      <w:u w:val="single"/>
    </w:rPr>
  </w:style>
  <w:style w:type="paragraph" w:styleId="1">
    <w:name w:val="toc 1"/>
    <w:basedOn w:val="a1"/>
    <w:next w:val="a1"/>
    <w:semiHidden/>
    <w:qFormat/>
    <w:rsid w:val="00113865"/>
    <w:pPr>
      <w:tabs>
        <w:tab w:val="right" w:leader="dot" w:pos="9241"/>
      </w:tabs>
      <w:spacing w:beforeLines="25" w:afterLines="25"/>
      <w:jc w:val="left"/>
    </w:pPr>
    <w:rPr>
      <w:rFonts w:ascii="宋体"/>
      <w:szCs w:val="21"/>
    </w:rPr>
  </w:style>
  <w:style w:type="paragraph" w:customStyle="1" w:styleId="aa">
    <w:name w:val="目次、标准名称标题"/>
    <w:basedOn w:val="a1"/>
    <w:next w:val="a5"/>
    <w:qFormat/>
    <w:rsid w:val="0011386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5"/>
    <w:qFormat/>
    <w:rsid w:val="00113865"/>
    <w:pPr>
      <w:numPr>
        <w:numId w:val="1"/>
      </w:numPr>
      <w:spacing w:beforeLines="100" w:afterLines="100"/>
      <w:outlineLvl w:val="1"/>
    </w:pPr>
    <w:rPr>
      <w:rFonts w:ascii="黑体" w:eastAsia="黑体" w:cs="Times New Roman"/>
      <w:sz w:val="21"/>
      <w:szCs w:val="20"/>
    </w:rPr>
  </w:style>
  <w:style w:type="paragraph" w:customStyle="1" w:styleId="a0">
    <w:name w:val="一级条标题"/>
    <w:next w:val="a5"/>
    <w:qFormat/>
    <w:rsid w:val="00113865"/>
    <w:pPr>
      <w:numPr>
        <w:ilvl w:val="1"/>
        <w:numId w:val="1"/>
      </w:numPr>
      <w:spacing w:beforeLines="50" w:afterLines="50"/>
      <w:jc w:val="left"/>
      <w:outlineLvl w:val="2"/>
    </w:pPr>
    <w:rPr>
      <w:rFonts w:ascii="黑体" w:eastAsia="黑体"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EA96-7D67-455A-86B0-FABC47C1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790</Words>
  <Characters>4503</Characters>
  <Application>Microsoft Office Word</Application>
  <DocSecurity>0</DocSecurity>
  <Lines>37</Lines>
  <Paragraphs>10</Paragraphs>
  <ScaleCrop>false</ScaleCrop>
  <Company>微软中国</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cp:revision>
  <dcterms:created xsi:type="dcterms:W3CDTF">2020-05-26T08:14:00Z</dcterms:created>
  <dcterms:modified xsi:type="dcterms:W3CDTF">2020-06-28T06:35:00Z</dcterms:modified>
</cp:coreProperties>
</file>